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7DEEE" w14:textId="7C1B1DBC" w:rsidR="00770808" w:rsidRPr="00770808" w:rsidRDefault="00770808" w:rsidP="00770808">
      <w:pPr>
        <w:pStyle w:val="3GPPHeader"/>
      </w:pPr>
      <w:bookmarkStart w:id="0" w:name="OLE_LINK5"/>
      <w:r w:rsidRPr="00770808">
        <w:t xml:space="preserve">3GPP TSG RAN WG1 Meeting #94bis </w:t>
      </w:r>
      <w:r w:rsidRPr="00770808">
        <w:tab/>
      </w:r>
      <w:r w:rsidRPr="00770808">
        <w:rPr>
          <w:rFonts w:hint="eastAsia"/>
        </w:rPr>
        <w:t xml:space="preserve">  </w:t>
      </w:r>
      <w:r w:rsidRPr="00770808">
        <w:t>R1-1</w:t>
      </w:r>
      <w:r w:rsidRPr="00AE2A53">
        <w:t>8</w:t>
      </w:r>
      <w:r w:rsidR="00AE2A53" w:rsidRPr="00AE2A53">
        <w:t>12035</w:t>
      </w:r>
    </w:p>
    <w:p w14:paraId="6EF03B88" w14:textId="77777777" w:rsidR="00770808" w:rsidRPr="00770808" w:rsidRDefault="00770808" w:rsidP="00770808">
      <w:pPr>
        <w:pStyle w:val="3GPPHeader"/>
      </w:pPr>
      <w:r w:rsidRPr="00770808">
        <w:t xml:space="preserve">Chengdu, China, October 8th – 12th, 2018 </w:t>
      </w:r>
    </w:p>
    <w:bookmarkEnd w:id="0"/>
    <w:p w14:paraId="65435E89" w14:textId="77777777" w:rsidR="0048298C" w:rsidRPr="00770808" w:rsidRDefault="0048298C">
      <w:pPr>
        <w:pStyle w:val="3GPPHeader"/>
      </w:pPr>
    </w:p>
    <w:p w14:paraId="65435E8A" w14:textId="77777777" w:rsidR="0048298C" w:rsidRDefault="002A7039">
      <w:pPr>
        <w:pStyle w:val="3GPPHeader"/>
      </w:pPr>
      <w:r>
        <w:t>Source:</w:t>
      </w:r>
      <w:r>
        <w:tab/>
        <w:t>Ericsson</w:t>
      </w:r>
    </w:p>
    <w:p w14:paraId="65435E8B" w14:textId="685C2A0F" w:rsidR="0048298C" w:rsidRDefault="002A7039">
      <w:pPr>
        <w:pStyle w:val="3GPPHeader"/>
      </w:pPr>
      <w:r>
        <w:t>Title:</w:t>
      </w:r>
      <w:r>
        <w:tab/>
        <w:t xml:space="preserve">Feature lead summary </w:t>
      </w:r>
      <w:r w:rsidR="00AE2A53">
        <w:t xml:space="preserve">2 </w:t>
      </w:r>
      <w:r>
        <w:t>of PT-RS</w:t>
      </w:r>
    </w:p>
    <w:p w14:paraId="65435E8C" w14:textId="1E8E6E55" w:rsidR="0048298C" w:rsidRDefault="002A7039">
      <w:pPr>
        <w:pStyle w:val="3GPPHeader"/>
      </w:pPr>
      <w:r>
        <w:t>Agenda Item:</w:t>
      </w:r>
      <w:r>
        <w:tab/>
      </w:r>
      <w:r w:rsidRPr="00770808">
        <w:rPr>
          <w:lang w:val="en-US"/>
        </w:rPr>
        <w:t>7.1.2.4</w:t>
      </w:r>
      <w:bookmarkStart w:id="1" w:name="_GoBack"/>
      <w:bookmarkEnd w:id="1"/>
    </w:p>
    <w:p w14:paraId="65435E8D" w14:textId="77777777" w:rsidR="0048298C" w:rsidRDefault="002A7039">
      <w:pPr>
        <w:pStyle w:val="3GPPHeader"/>
      </w:pPr>
      <w:r>
        <w:t>Document for:</w:t>
      </w:r>
      <w:r>
        <w:tab/>
        <w:t>Discussion and Decision</w:t>
      </w:r>
    </w:p>
    <w:p w14:paraId="1624CF6A" w14:textId="2394202D" w:rsidR="00770808" w:rsidRDefault="00770808" w:rsidP="00770808">
      <w:bookmarkStart w:id="2" w:name="_In-sequence_SDU_delivery"/>
      <w:bookmarkEnd w:id="2"/>
    </w:p>
    <w:p w14:paraId="04A3119A" w14:textId="1B79289D" w:rsidR="005561BD" w:rsidRDefault="00D157E3" w:rsidP="00770808">
      <w:pPr>
        <w:pStyle w:val="Heading1"/>
      </w:pPr>
      <w:r>
        <w:t>Short duration case</w:t>
      </w:r>
    </w:p>
    <w:p w14:paraId="2CCD1644" w14:textId="292CCB2C" w:rsidR="00D157E3" w:rsidRDefault="007C547D" w:rsidP="00D157E3">
      <w:r>
        <w:t>Previous agreement</w:t>
      </w:r>
      <w:r w:rsidR="00F0677D">
        <w:t xml:space="preserve"> is as follows</w:t>
      </w:r>
    </w:p>
    <w:p w14:paraId="48AAC05A" w14:textId="77777777" w:rsidR="00D157E3" w:rsidRDefault="00D157E3" w:rsidP="00D157E3">
      <w:pPr>
        <w:rPr>
          <w:rFonts w:ascii="Times" w:hAnsi="Times" w:cs="Times"/>
          <w:b/>
          <w:bCs/>
          <w:highlight w:val="green"/>
          <w:lang w:val="en-US" w:eastAsia="x-none"/>
        </w:rPr>
      </w:pPr>
      <w:r>
        <w:rPr>
          <w:rFonts w:hint="eastAsia"/>
          <w:b/>
          <w:bCs/>
          <w:highlight w:val="green"/>
          <w:lang w:val="en-US" w:eastAsia="x-none"/>
        </w:rPr>
        <w:t>Agreement</w:t>
      </w:r>
    </w:p>
    <w:p w14:paraId="59A218C8" w14:textId="77777777" w:rsidR="00D157E3" w:rsidRDefault="00D157E3" w:rsidP="00D157E3">
      <w:pPr>
        <w:rPr>
          <w:rFonts w:ascii="Calibri" w:hAnsi="Calibri" w:cs="Calibri"/>
          <w:color w:val="1F497D"/>
          <w:sz w:val="21"/>
          <w:szCs w:val="21"/>
          <w:lang w:val="en-US"/>
        </w:rPr>
      </w:pPr>
      <w:r>
        <w:rPr>
          <w:rFonts w:hint="eastAsia"/>
          <w:color w:val="1F497D"/>
          <w:sz w:val="21"/>
          <w:szCs w:val="21"/>
        </w:rPr>
        <w:t>•</w:t>
      </w:r>
      <w:r>
        <w:rPr>
          <w:rFonts w:ascii="Calibri" w:hAnsi="Calibri"/>
          <w:color w:val="1F497D"/>
          <w:sz w:val="21"/>
          <w:szCs w:val="21"/>
          <w:lang w:val="en-US"/>
        </w:rPr>
        <w:t>      For 2-symbol non-slot scheduling, PTRS is not transmitted/received if the time domain density is smaller than 1 when configured present</w:t>
      </w:r>
    </w:p>
    <w:p w14:paraId="3A9D9390" w14:textId="77777777" w:rsidR="00D157E3" w:rsidRDefault="00D157E3" w:rsidP="00D157E3">
      <w:pPr>
        <w:rPr>
          <w:rFonts w:ascii="Calibri" w:hAnsi="Calibri"/>
          <w:color w:val="1F497D"/>
          <w:sz w:val="21"/>
          <w:szCs w:val="21"/>
          <w:lang w:val="en-US"/>
        </w:rPr>
      </w:pPr>
      <w:r>
        <w:rPr>
          <w:rFonts w:hint="eastAsia"/>
          <w:color w:val="1F497D"/>
          <w:sz w:val="21"/>
          <w:szCs w:val="21"/>
        </w:rPr>
        <w:t>•</w:t>
      </w:r>
      <w:r>
        <w:rPr>
          <w:rFonts w:ascii="Calibri" w:hAnsi="Calibri"/>
          <w:color w:val="1F497D"/>
          <w:sz w:val="21"/>
          <w:szCs w:val="21"/>
          <w:lang w:val="en-US"/>
        </w:rPr>
        <w:t xml:space="preserve">       For 4-symbol non-slot scheduling, PTRS is not transmitted/received if the time domain density is equal to ¼ when configured present </w:t>
      </w:r>
    </w:p>
    <w:p w14:paraId="4A32CC29" w14:textId="367B25CF" w:rsidR="00D157E3" w:rsidRDefault="00D157E3" w:rsidP="00D157E3">
      <w:pPr>
        <w:rPr>
          <w:rFonts w:ascii="Calibri" w:hAnsi="Calibri"/>
          <w:color w:val="1F497D"/>
          <w:sz w:val="21"/>
          <w:szCs w:val="21"/>
          <w:lang w:val="en-US"/>
        </w:rPr>
      </w:pPr>
    </w:p>
    <w:p w14:paraId="2D665356" w14:textId="67C77AD3" w:rsidR="00F0677D" w:rsidRPr="00F0677D" w:rsidRDefault="00F0677D" w:rsidP="00D157E3">
      <w:r w:rsidRPr="00F0677D">
        <w:t>So to capture this, it is proposed</w:t>
      </w:r>
      <w:r>
        <w:t xml:space="preserve"> to remove any references to mapping type A or B.</w:t>
      </w:r>
    </w:p>
    <w:p w14:paraId="77FD528B" w14:textId="4C54A61E" w:rsidR="007C547D" w:rsidRDefault="007C547D" w:rsidP="00D157E3">
      <w:pPr>
        <w:rPr>
          <w:rFonts w:ascii="Calibri" w:hAnsi="Calibri"/>
          <w:color w:val="1F497D"/>
          <w:sz w:val="32"/>
          <w:szCs w:val="21"/>
          <w:lang w:val="en-US"/>
        </w:rPr>
      </w:pPr>
      <w:r w:rsidRPr="007C547D">
        <w:rPr>
          <w:rFonts w:ascii="Calibri" w:hAnsi="Calibri"/>
          <w:b/>
          <w:color w:val="1F497D"/>
          <w:sz w:val="32"/>
          <w:szCs w:val="21"/>
          <w:lang w:val="en-US"/>
        </w:rPr>
        <w:t>Proposal</w:t>
      </w:r>
      <w:r>
        <w:rPr>
          <w:rFonts w:ascii="Calibri" w:hAnsi="Calibri"/>
          <w:b/>
          <w:color w:val="1F497D"/>
          <w:sz w:val="32"/>
          <w:szCs w:val="21"/>
          <w:lang w:val="en-US"/>
        </w:rPr>
        <w:t>s</w:t>
      </w:r>
      <w:r w:rsidRPr="007C547D">
        <w:rPr>
          <w:rFonts w:ascii="Calibri" w:hAnsi="Calibri"/>
          <w:b/>
          <w:color w:val="1F497D"/>
          <w:sz w:val="32"/>
          <w:szCs w:val="21"/>
          <w:lang w:val="en-US"/>
        </w:rPr>
        <w:t>:</w:t>
      </w:r>
      <w:r w:rsidRPr="007C547D">
        <w:rPr>
          <w:rFonts w:ascii="Calibri" w:hAnsi="Calibri"/>
          <w:color w:val="1F497D"/>
          <w:sz w:val="32"/>
          <w:szCs w:val="21"/>
          <w:lang w:val="en-US"/>
        </w:rPr>
        <w:t xml:space="preserve"> </w:t>
      </w:r>
    </w:p>
    <w:p w14:paraId="19CF1A5D" w14:textId="62808864" w:rsidR="00D157E3" w:rsidRPr="007C547D" w:rsidRDefault="00D157E3" w:rsidP="00D157E3">
      <w:pPr>
        <w:rPr>
          <w:rFonts w:ascii="Calibri" w:hAnsi="Calibri"/>
          <w:color w:val="1F497D"/>
          <w:sz w:val="32"/>
          <w:szCs w:val="21"/>
          <w:lang w:val="en-US"/>
        </w:rPr>
      </w:pPr>
      <w:r w:rsidRPr="007C547D">
        <w:rPr>
          <w:rFonts w:ascii="Calibri" w:hAnsi="Calibri"/>
          <w:color w:val="1F497D"/>
          <w:sz w:val="32"/>
          <w:szCs w:val="21"/>
          <w:lang w:val="en-US"/>
        </w:rPr>
        <w:t>TP for section 6.2.3.1 of 38.214</w:t>
      </w:r>
    </w:p>
    <w:p w14:paraId="3933109E" w14:textId="77777777" w:rsidR="00D157E3" w:rsidRDefault="00D157E3" w:rsidP="00D157E3">
      <w:pPr>
        <w:jc w:val="center"/>
        <w:rPr>
          <w:rFonts w:ascii="SimSun" w:hAnsi="SimSun"/>
          <w:sz w:val="21"/>
          <w:szCs w:val="21"/>
          <w:lang w:val="en-US"/>
        </w:rPr>
      </w:pPr>
      <w:r>
        <w:rPr>
          <w:rFonts w:hint="eastAsia"/>
          <w:color w:val="FF0000"/>
          <w:sz w:val="21"/>
          <w:szCs w:val="21"/>
          <w:lang w:val="en-US"/>
        </w:rPr>
        <w:t>&lt; Unchanged parts are omitted &gt;</w:t>
      </w:r>
    </w:p>
    <w:p w14:paraId="77114507" w14:textId="77777777" w:rsidR="00D157E3" w:rsidRDefault="00D157E3" w:rsidP="00D157E3">
      <w:pPr>
        <w:rPr>
          <w:rFonts w:hint="eastAsia"/>
          <w:color w:val="000000"/>
          <w:sz w:val="21"/>
          <w:szCs w:val="21"/>
          <w:lang w:val="en-US" w:eastAsia="ko-KR"/>
        </w:rPr>
      </w:pPr>
      <w:r>
        <w:rPr>
          <w:rFonts w:hint="eastAsia"/>
          <w:color w:val="000000"/>
          <w:sz w:val="21"/>
          <w:szCs w:val="21"/>
          <w:lang w:val="en-US" w:eastAsia="ko-KR"/>
        </w:rPr>
        <w:t xml:space="preserve">When a UE is scheduled to transmit PUSCH with allocation duration of 2 symbols </w:t>
      </w:r>
      <w:r>
        <w:rPr>
          <w:rFonts w:hint="eastAsia"/>
          <w:color w:val="FF0000"/>
          <w:sz w:val="21"/>
          <w:szCs w:val="21"/>
          <w:lang w:val="en-US" w:eastAsia="ko-KR"/>
        </w:rPr>
        <w:t>or less</w:t>
      </w:r>
      <w:r>
        <w:rPr>
          <w:rFonts w:hint="eastAsia"/>
          <w:color w:val="000000"/>
          <w:sz w:val="21"/>
          <w:szCs w:val="21"/>
          <w:lang w:val="en-US" w:eastAsia="ko-KR"/>
        </w:rPr>
        <w:t xml:space="preserve"> </w:t>
      </w:r>
      <w:r>
        <w:rPr>
          <w:rFonts w:hint="eastAsia"/>
          <w:strike/>
          <w:color w:val="FF0000"/>
          <w:sz w:val="21"/>
          <w:szCs w:val="21"/>
          <w:lang w:val="en-US" w:eastAsia="ko-KR"/>
        </w:rPr>
        <w:t>with mapping type A</w:t>
      </w:r>
      <w:r>
        <w:rPr>
          <w:rFonts w:hint="eastAsia"/>
          <w:color w:val="000000"/>
          <w:sz w:val="21"/>
          <w:szCs w:val="21"/>
          <w:lang w:val="en-US" w:eastAsia="ko-KR"/>
        </w:rPr>
        <w:t xml:space="preserve">, and if </w:t>
      </w:r>
      <w:r>
        <w:rPr>
          <w:rFonts w:hint="eastAsia"/>
          <w:i/>
          <w:iCs/>
          <w:color w:val="000000"/>
          <w:sz w:val="21"/>
          <w:szCs w:val="21"/>
          <w:lang w:val="en-US" w:eastAsia="ko-KR"/>
        </w:rPr>
        <w:t>L</w:t>
      </w:r>
      <w:r>
        <w:rPr>
          <w:rFonts w:hint="eastAsia"/>
          <w:i/>
          <w:iCs/>
          <w:color w:val="000000"/>
          <w:sz w:val="21"/>
          <w:szCs w:val="21"/>
          <w:vertAlign w:val="subscript"/>
          <w:lang w:val="en-US" w:eastAsia="ko-KR"/>
        </w:rPr>
        <w:t>PT-RS</w:t>
      </w:r>
      <w:r>
        <w:rPr>
          <w:rFonts w:hint="eastAsia"/>
          <w:color w:val="000000"/>
          <w:sz w:val="21"/>
          <w:szCs w:val="21"/>
          <w:lang w:val="en-US" w:eastAsia="ko-KR"/>
        </w:rPr>
        <w:t xml:space="preserve"> is set to 2 or 4, the UE shall not transmit PT-RS. When a UE is scheduled to transmit PUSCH with allocation duration of 4 symbols </w:t>
      </w:r>
      <w:r>
        <w:rPr>
          <w:rFonts w:hint="eastAsia"/>
          <w:color w:val="FF0000"/>
          <w:sz w:val="21"/>
          <w:szCs w:val="21"/>
          <w:lang w:val="en-US" w:eastAsia="ko-KR"/>
        </w:rPr>
        <w:t>or less</w:t>
      </w:r>
      <w:r>
        <w:rPr>
          <w:rFonts w:hint="eastAsia"/>
          <w:color w:val="000000"/>
          <w:sz w:val="21"/>
          <w:szCs w:val="21"/>
          <w:lang w:val="en-US" w:eastAsia="ko-KR"/>
        </w:rPr>
        <w:t xml:space="preserve"> </w:t>
      </w:r>
      <w:r>
        <w:rPr>
          <w:rFonts w:hint="eastAsia"/>
          <w:strike/>
          <w:color w:val="FF0000"/>
          <w:sz w:val="21"/>
          <w:szCs w:val="21"/>
          <w:lang w:val="en-US" w:eastAsia="ko-KR"/>
        </w:rPr>
        <w:t>with mapping type A</w:t>
      </w:r>
      <w:r>
        <w:rPr>
          <w:rFonts w:hint="eastAsia"/>
          <w:color w:val="000000"/>
          <w:sz w:val="21"/>
          <w:szCs w:val="21"/>
          <w:lang w:val="en-US" w:eastAsia="ko-KR"/>
        </w:rPr>
        <w:t xml:space="preserve">, and if </w:t>
      </w:r>
      <w:r>
        <w:rPr>
          <w:rFonts w:hint="eastAsia"/>
          <w:i/>
          <w:iCs/>
          <w:color w:val="000000"/>
          <w:sz w:val="21"/>
          <w:szCs w:val="21"/>
          <w:lang w:val="en-US" w:eastAsia="ko-KR"/>
        </w:rPr>
        <w:t>L</w:t>
      </w:r>
      <w:r>
        <w:rPr>
          <w:rFonts w:hint="eastAsia"/>
          <w:i/>
          <w:iCs/>
          <w:color w:val="000000"/>
          <w:sz w:val="21"/>
          <w:szCs w:val="21"/>
          <w:vertAlign w:val="subscript"/>
          <w:lang w:val="en-US" w:eastAsia="ko-KR"/>
        </w:rPr>
        <w:t>PT-RS</w:t>
      </w:r>
      <w:r>
        <w:rPr>
          <w:rFonts w:hint="eastAsia"/>
          <w:color w:val="000000"/>
          <w:sz w:val="21"/>
          <w:szCs w:val="21"/>
          <w:lang w:val="en-US" w:eastAsia="ko-KR"/>
        </w:rPr>
        <w:t xml:space="preserve"> is set to 4, the UE shall not transmit PT-RS.</w:t>
      </w:r>
    </w:p>
    <w:p w14:paraId="6C921041" w14:textId="77777777" w:rsidR="00D157E3" w:rsidRDefault="00D157E3" w:rsidP="00D157E3">
      <w:pPr>
        <w:jc w:val="center"/>
        <w:rPr>
          <w:rFonts w:ascii="SimSun" w:hAnsi="SimSun" w:cs="Calibri"/>
          <w:color w:val="FF0000"/>
          <w:sz w:val="21"/>
          <w:szCs w:val="21"/>
          <w:lang w:val="en-US"/>
        </w:rPr>
      </w:pPr>
      <w:r>
        <w:rPr>
          <w:rFonts w:hint="eastAsia"/>
          <w:color w:val="FF0000"/>
          <w:sz w:val="21"/>
          <w:szCs w:val="21"/>
          <w:lang w:val="en-US"/>
        </w:rPr>
        <w:t>&lt; End of the text proposal &gt;</w:t>
      </w:r>
    </w:p>
    <w:p w14:paraId="3A86916A" w14:textId="77777777" w:rsidR="00D157E3" w:rsidRDefault="00D157E3" w:rsidP="00D157E3">
      <w:pPr>
        <w:rPr>
          <w:rFonts w:ascii="Calibri" w:hAnsi="Calibri" w:hint="eastAsia"/>
          <w:color w:val="1F497D"/>
          <w:sz w:val="21"/>
          <w:szCs w:val="21"/>
          <w:lang w:val="en-US"/>
        </w:rPr>
      </w:pPr>
    </w:p>
    <w:p w14:paraId="57855677" w14:textId="77777777" w:rsidR="00D157E3" w:rsidRPr="007C547D" w:rsidRDefault="00D157E3" w:rsidP="00D157E3">
      <w:pPr>
        <w:rPr>
          <w:rFonts w:ascii="Calibri" w:hAnsi="Calibri"/>
          <w:color w:val="1F497D"/>
          <w:sz w:val="32"/>
          <w:szCs w:val="21"/>
          <w:lang w:val="en-US"/>
        </w:rPr>
      </w:pPr>
      <w:r w:rsidRPr="007C547D">
        <w:rPr>
          <w:rFonts w:ascii="Calibri" w:hAnsi="Calibri"/>
          <w:color w:val="1F497D"/>
          <w:sz w:val="32"/>
          <w:szCs w:val="21"/>
          <w:lang w:val="en-US"/>
        </w:rPr>
        <w:t>TP for section 5.1.6.3 of 38.214</w:t>
      </w:r>
    </w:p>
    <w:p w14:paraId="3152ED98" w14:textId="77777777" w:rsidR="00D157E3" w:rsidRDefault="00D157E3" w:rsidP="00D157E3">
      <w:pPr>
        <w:jc w:val="center"/>
        <w:rPr>
          <w:rFonts w:ascii="SimSun" w:hAnsi="SimSun"/>
          <w:sz w:val="21"/>
          <w:szCs w:val="21"/>
          <w:lang w:val="en-US"/>
        </w:rPr>
      </w:pPr>
      <w:r>
        <w:rPr>
          <w:rFonts w:hint="eastAsia"/>
          <w:color w:val="FF0000"/>
          <w:sz w:val="21"/>
          <w:szCs w:val="21"/>
          <w:lang w:val="en-US"/>
        </w:rPr>
        <w:t>&lt; Unchanged parts are omitted &gt;</w:t>
      </w:r>
    </w:p>
    <w:p w14:paraId="5571BC4E" w14:textId="77777777" w:rsidR="00D157E3" w:rsidRDefault="00D157E3" w:rsidP="00D157E3">
      <w:pPr>
        <w:rPr>
          <w:rFonts w:hint="eastAsia"/>
          <w:color w:val="000000"/>
          <w:sz w:val="21"/>
          <w:szCs w:val="21"/>
          <w:lang w:val="en-US" w:eastAsia="ko-KR"/>
        </w:rPr>
      </w:pPr>
      <w:r>
        <w:rPr>
          <w:rFonts w:hint="eastAsia"/>
          <w:color w:val="000000"/>
          <w:sz w:val="21"/>
          <w:szCs w:val="21"/>
          <w:lang w:val="en-US" w:eastAsia="ko-KR"/>
        </w:rPr>
        <w:t xml:space="preserve">When the UE is receiving a PDSCH with allocation duration of 2 symbols </w:t>
      </w:r>
      <w:r>
        <w:rPr>
          <w:rFonts w:hint="eastAsia"/>
          <w:strike/>
          <w:color w:val="FF0000"/>
          <w:sz w:val="21"/>
          <w:szCs w:val="21"/>
          <w:lang w:val="en-US" w:eastAsia="ko-KR"/>
        </w:rPr>
        <w:t>with mapping type B</w:t>
      </w:r>
      <w:r>
        <w:rPr>
          <w:rFonts w:hint="eastAsia"/>
          <w:color w:val="000000"/>
          <w:sz w:val="21"/>
          <w:szCs w:val="21"/>
          <w:lang w:val="en-US" w:eastAsia="ko-KR"/>
        </w:rPr>
        <w:t xml:space="preserve"> as defined in sub-clause 7.4.1.1.2 of [4, TS 38.211] and if </w:t>
      </w:r>
      <w:r>
        <w:rPr>
          <w:rFonts w:hint="eastAsia"/>
          <w:i/>
          <w:iCs/>
          <w:color w:val="000000"/>
          <w:sz w:val="21"/>
          <w:szCs w:val="21"/>
          <w:lang w:val="en-US" w:eastAsia="ko-KR"/>
        </w:rPr>
        <w:t>L</w:t>
      </w:r>
      <w:r>
        <w:rPr>
          <w:rFonts w:hint="eastAsia"/>
          <w:i/>
          <w:iCs/>
          <w:color w:val="000000"/>
          <w:sz w:val="21"/>
          <w:szCs w:val="21"/>
          <w:vertAlign w:val="subscript"/>
          <w:lang w:val="en-US" w:eastAsia="ko-KR"/>
        </w:rPr>
        <w:t>PT-RS</w:t>
      </w:r>
      <w:r>
        <w:rPr>
          <w:rFonts w:hint="eastAsia"/>
          <w:color w:val="000000"/>
          <w:sz w:val="21"/>
          <w:szCs w:val="21"/>
          <w:lang w:val="en-US" w:eastAsia="ko-KR"/>
        </w:rPr>
        <w:t xml:space="preserve"> is set to 2 or 4, the UE shall assume PT-RS is not transmitted. </w:t>
      </w:r>
    </w:p>
    <w:p w14:paraId="0751DF3F" w14:textId="77777777" w:rsidR="00D157E3" w:rsidRDefault="00D157E3" w:rsidP="00D157E3">
      <w:pPr>
        <w:rPr>
          <w:rFonts w:hint="eastAsia"/>
          <w:color w:val="000000"/>
          <w:sz w:val="21"/>
          <w:szCs w:val="21"/>
          <w:lang w:val="en-US" w:eastAsia="ko-KR"/>
        </w:rPr>
      </w:pPr>
      <w:r>
        <w:rPr>
          <w:rFonts w:hint="eastAsia"/>
          <w:color w:val="000000"/>
          <w:sz w:val="21"/>
          <w:szCs w:val="21"/>
          <w:lang w:val="en-US" w:eastAsia="ko-KR"/>
        </w:rPr>
        <w:t xml:space="preserve">When the UE is receiving a PDSCH with allocation duration of 4 symbols </w:t>
      </w:r>
      <w:r>
        <w:rPr>
          <w:rFonts w:hint="eastAsia"/>
          <w:strike/>
          <w:color w:val="FF0000"/>
          <w:sz w:val="21"/>
          <w:szCs w:val="21"/>
          <w:lang w:val="en-US" w:eastAsia="ko-KR"/>
        </w:rPr>
        <w:t>with mapping type B</w:t>
      </w:r>
      <w:r>
        <w:rPr>
          <w:rFonts w:hint="eastAsia"/>
          <w:color w:val="000000"/>
          <w:sz w:val="21"/>
          <w:szCs w:val="21"/>
          <w:lang w:val="en-US" w:eastAsia="ko-KR"/>
        </w:rPr>
        <w:t xml:space="preserve">, and if </w:t>
      </w:r>
      <w:r>
        <w:rPr>
          <w:rFonts w:hint="eastAsia"/>
          <w:i/>
          <w:iCs/>
          <w:color w:val="000000"/>
          <w:sz w:val="21"/>
          <w:szCs w:val="21"/>
          <w:lang w:val="en-US" w:eastAsia="ko-KR"/>
        </w:rPr>
        <w:t>L</w:t>
      </w:r>
      <w:r>
        <w:rPr>
          <w:rFonts w:hint="eastAsia"/>
          <w:i/>
          <w:iCs/>
          <w:color w:val="000000"/>
          <w:sz w:val="21"/>
          <w:szCs w:val="21"/>
          <w:vertAlign w:val="subscript"/>
          <w:lang w:val="en-US" w:eastAsia="ko-KR"/>
        </w:rPr>
        <w:t>PT-RS</w:t>
      </w:r>
      <w:r>
        <w:rPr>
          <w:rFonts w:hint="eastAsia"/>
          <w:color w:val="000000"/>
          <w:sz w:val="21"/>
          <w:szCs w:val="21"/>
          <w:lang w:val="en-US" w:eastAsia="ko-KR"/>
        </w:rPr>
        <w:t xml:space="preserve"> is set to 4, the UE shall assume PT-RS is not transmitted.</w:t>
      </w:r>
    </w:p>
    <w:p w14:paraId="6AEE1E5E" w14:textId="77777777" w:rsidR="00D157E3" w:rsidRDefault="00D157E3" w:rsidP="00D157E3">
      <w:pPr>
        <w:jc w:val="center"/>
        <w:rPr>
          <w:rFonts w:hint="eastAsia"/>
          <w:color w:val="FF0000"/>
          <w:sz w:val="21"/>
          <w:szCs w:val="21"/>
          <w:lang w:val="en-US"/>
        </w:rPr>
      </w:pPr>
      <w:r>
        <w:rPr>
          <w:rFonts w:hint="eastAsia"/>
          <w:color w:val="FF0000"/>
          <w:sz w:val="21"/>
          <w:szCs w:val="21"/>
          <w:lang w:val="en-US"/>
        </w:rPr>
        <w:t>&lt; End of the text proposal &gt;</w:t>
      </w:r>
    </w:p>
    <w:p w14:paraId="5B2731DC" w14:textId="52E6528C" w:rsidR="00D157E3" w:rsidRDefault="00D157E3" w:rsidP="00D157E3">
      <w:pPr>
        <w:rPr>
          <w:lang w:val="en-US"/>
        </w:rPr>
      </w:pPr>
    </w:p>
    <w:p w14:paraId="68F994A8" w14:textId="0D59B459" w:rsidR="00D157E3" w:rsidRDefault="00D157E3" w:rsidP="00D157E3">
      <w:pPr>
        <w:pStyle w:val="Heading1"/>
      </w:pPr>
      <w:r w:rsidRPr="00D157E3">
        <w:lastRenderedPageBreak/>
        <w:t>Port numbering</w:t>
      </w:r>
      <w:r w:rsidR="00F0677D">
        <w:t xml:space="preserve"> for SRS in PT-RS section</w:t>
      </w:r>
    </w:p>
    <w:p w14:paraId="1FDBAB66" w14:textId="54CE20A7" w:rsidR="00D157E3" w:rsidRDefault="00F0677D" w:rsidP="00D157E3">
      <w:r>
        <w:t>Port numbers starts with 1000 for the SRS so this correction is needed:</w:t>
      </w:r>
    </w:p>
    <w:p w14:paraId="2E7C2FAF" w14:textId="77777777" w:rsidR="00D157E3" w:rsidRPr="009D0BEA" w:rsidRDefault="00D157E3" w:rsidP="00D157E3">
      <w:pPr>
        <w:rPr>
          <w:highlight w:val="yellow"/>
          <w:lang w:eastAsia="x-none"/>
        </w:rPr>
      </w:pPr>
      <w:r w:rsidRPr="009D0BEA">
        <w:rPr>
          <w:highlight w:val="yellow"/>
          <w:lang w:eastAsia="x-none"/>
        </w:rPr>
        <w:t>Possible Agreement</w:t>
      </w:r>
    </w:p>
    <w:p w14:paraId="6D3E0AFD" w14:textId="77777777" w:rsidR="00D157E3" w:rsidRDefault="00D157E3" w:rsidP="00D157E3">
      <w:pPr>
        <w:pStyle w:val="BodyText"/>
        <w:snapToGrid w:val="0"/>
        <w:spacing w:line="271" w:lineRule="auto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Text proposal of 38.214 section 6.2.3.1. </w:t>
      </w:r>
    </w:p>
    <w:tbl>
      <w:tblPr>
        <w:tblW w:w="875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2"/>
      </w:tblGrid>
      <w:tr w:rsidR="00D157E3" w14:paraId="2A1AE49A" w14:textId="77777777" w:rsidTr="00A523AF">
        <w:tc>
          <w:tcPr>
            <w:tcW w:w="8752" w:type="dxa"/>
            <w:shd w:val="clear" w:color="auto" w:fill="auto"/>
          </w:tcPr>
          <w:p w14:paraId="00387184" w14:textId="77777777" w:rsidR="00D157E3" w:rsidRDefault="00D157E3" w:rsidP="00A523AF">
            <w:pPr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For partial-coherent and non-coherent codebook based UL transmission, the actual number of UL PT-RS port(s) is determined based on TPMI and/or TRI in DCI format 0_1:</w:t>
            </w:r>
          </w:p>
          <w:p w14:paraId="1067941F" w14:textId="77777777" w:rsidR="00D157E3" w:rsidRDefault="00D157E3" w:rsidP="00A523AF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if the UE is configured with the higher layer parameter </w:t>
            </w:r>
            <w:r>
              <w:rPr>
                <w:i/>
                <w:lang w:eastAsia="ko-KR"/>
              </w:rPr>
              <w:t>maxNrofPorts</w:t>
            </w:r>
            <w:r>
              <w:rPr>
                <w:lang w:eastAsia="ko-KR"/>
              </w:rPr>
              <w:t xml:space="preserve"> in </w:t>
            </w:r>
            <w:r>
              <w:rPr>
                <w:i/>
              </w:rPr>
              <w:t>PTRS-UplinkConfig</w:t>
            </w:r>
            <w:r>
              <w:rPr>
                <w:lang w:eastAsia="ko-KR"/>
              </w:rPr>
              <w:t xml:space="preserve"> set to </w:t>
            </w:r>
            <w:r>
              <w:rPr>
                <w:lang w:val="en-US" w:eastAsia="ko-KR"/>
              </w:rPr>
              <w:t>'</w:t>
            </w:r>
            <w:r>
              <w:rPr>
                <w:lang w:eastAsia="ko-KR"/>
              </w:rPr>
              <w:t>n2', the actual UL PT-RS port(s) and the associated transmission layer(s) are derived from indicated TPMI as:</w:t>
            </w:r>
          </w:p>
          <w:p w14:paraId="70AA2175" w14:textId="77777777" w:rsidR="00D157E3" w:rsidRDefault="00D157E3" w:rsidP="00A523AF">
            <w:pPr>
              <w:pStyle w:val="B1"/>
            </w:pPr>
            <w:r>
              <w:t>-</w:t>
            </w:r>
            <w:r>
              <w:tab/>
              <w:t xml:space="preserve">SRS port </w:t>
            </w:r>
            <w:r>
              <w:rPr>
                <w:color w:val="FF0000"/>
              </w:rPr>
              <w:t>100</w:t>
            </w:r>
            <w:r>
              <w:t xml:space="preserve">0 and </w:t>
            </w:r>
            <w:r>
              <w:rPr>
                <w:color w:val="FF0000"/>
              </w:rPr>
              <w:t>100</w:t>
            </w:r>
            <w:r>
              <w:t xml:space="preserve">2 in indicated TPMI share PT-RS port 0, and SRS port </w:t>
            </w:r>
            <w:r>
              <w:rPr>
                <w:color w:val="FF0000"/>
              </w:rPr>
              <w:t>100</w:t>
            </w:r>
            <w:r>
              <w:t xml:space="preserve">1 and </w:t>
            </w:r>
            <w:r>
              <w:rPr>
                <w:color w:val="FF0000"/>
              </w:rPr>
              <w:t>100</w:t>
            </w:r>
            <w:r>
              <w:t>3 in indicated TPMI share PT-RS port 1.</w:t>
            </w:r>
          </w:p>
          <w:p w14:paraId="49D2768D" w14:textId="77777777" w:rsidR="00D157E3" w:rsidRDefault="00D157E3" w:rsidP="00A523AF">
            <w:pPr>
              <w:pStyle w:val="B1"/>
              <w:rPr>
                <w:sz w:val="22"/>
                <w:szCs w:val="22"/>
              </w:rPr>
            </w:pPr>
            <w:r>
              <w:t>-</w:t>
            </w:r>
            <w:r>
              <w:tab/>
              <w:t xml:space="preserve">UL PT-RS port 0 is associated with the UL layer [x] of layers which are transmitted with SRS port </w:t>
            </w:r>
            <w:r>
              <w:rPr>
                <w:color w:val="FF0000"/>
              </w:rPr>
              <w:t>100</w:t>
            </w:r>
            <w:r>
              <w:t xml:space="preserve">0 and SRS port </w:t>
            </w:r>
            <w:r>
              <w:rPr>
                <w:color w:val="FF0000"/>
              </w:rPr>
              <w:t>100</w:t>
            </w:r>
            <w:r>
              <w:t xml:space="preserve">2 in indicated TPMI, and UL PT-RS port 1 is associated with the UL layer [y] of layers which are transmitted with SRS port </w:t>
            </w:r>
            <w:r>
              <w:rPr>
                <w:color w:val="FF0000"/>
              </w:rPr>
              <w:t>100</w:t>
            </w:r>
            <w:r>
              <w:t xml:space="preserve">1 and SRS port </w:t>
            </w:r>
            <w:r>
              <w:rPr>
                <w:color w:val="FF0000"/>
              </w:rPr>
              <w:t>100</w:t>
            </w:r>
            <w:r>
              <w:t xml:space="preserve">3 in indicated TPMI, where [x] and/or [y] are given by DCI parameter </w:t>
            </w:r>
            <w:r>
              <w:rPr>
                <w:i/>
              </w:rPr>
              <w:t>PTRS-DMRS association</w:t>
            </w:r>
            <w:r>
              <w:t xml:space="preserve"> as shown in DCI format 0_1 described in Subclause 7.3.1 of [5, TS38.212].</w:t>
            </w:r>
          </w:p>
        </w:tc>
      </w:tr>
    </w:tbl>
    <w:p w14:paraId="6465BFCE" w14:textId="77777777" w:rsidR="00D157E3" w:rsidRPr="00D157E3" w:rsidRDefault="00D157E3" w:rsidP="00D157E3"/>
    <w:p w14:paraId="3F36FA6E" w14:textId="77777777" w:rsidR="00D157E3" w:rsidRPr="00D157E3" w:rsidRDefault="00D157E3" w:rsidP="00D157E3">
      <w:pPr>
        <w:rPr>
          <w:lang w:val="en-US"/>
        </w:rPr>
      </w:pPr>
    </w:p>
    <w:sectPr w:rsidR="00D157E3" w:rsidRPr="00D157E3" w:rsidSect="00C93059">
      <w:headerReference w:type="even" r:id="rId14"/>
      <w:footerReference w:type="default" r:id="rId15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FDDF0" w14:textId="77777777" w:rsidR="00FC52BB" w:rsidRDefault="00FC52BB">
      <w:pPr>
        <w:spacing w:after="0" w:line="240" w:lineRule="auto"/>
      </w:pPr>
      <w:r>
        <w:separator/>
      </w:r>
    </w:p>
  </w:endnote>
  <w:endnote w:type="continuationSeparator" w:id="0">
    <w:p w14:paraId="52F22380" w14:textId="77777777" w:rsidR="00FC52BB" w:rsidRDefault="00FC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36190" w14:textId="77777777" w:rsidR="00875E92" w:rsidRDefault="00875E92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23ED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23ED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473E64" w14:textId="77777777" w:rsidR="00FC52BB" w:rsidRDefault="00FC52BB">
      <w:pPr>
        <w:spacing w:after="0" w:line="240" w:lineRule="auto"/>
      </w:pPr>
      <w:r>
        <w:separator/>
      </w:r>
    </w:p>
  </w:footnote>
  <w:footnote w:type="continuationSeparator" w:id="0">
    <w:p w14:paraId="47FAD9B6" w14:textId="77777777" w:rsidR="00FC52BB" w:rsidRDefault="00FC5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3618F" w14:textId="77777777" w:rsidR="00875E92" w:rsidRDefault="00875E9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F32C182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D34210"/>
    <w:multiLevelType w:val="hybridMultilevel"/>
    <w:tmpl w:val="192C1AF6"/>
    <w:lvl w:ilvl="0" w:tplc="85AA3E1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22888"/>
    <w:multiLevelType w:val="multilevel"/>
    <w:tmpl w:val="0B822888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30EE"/>
    <w:multiLevelType w:val="hybridMultilevel"/>
    <w:tmpl w:val="EED879EE"/>
    <w:lvl w:ilvl="0" w:tplc="3934DA0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EC662B"/>
    <w:multiLevelType w:val="multilevel"/>
    <w:tmpl w:val="2AEC66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9204A3"/>
    <w:multiLevelType w:val="hybridMultilevel"/>
    <w:tmpl w:val="168A26BE"/>
    <w:lvl w:ilvl="0" w:tplc="CA803AA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2613E4"/>
    <w:multiLevelType w:val="multilevel"/>
    <w:tmpl w:val="3A2613E4"/>
    <w:lvl w:ilvl="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E172BA1"/>
    <w:multiLevelType w:val="multilevel"/>
    <w:tmpl w:val="3E172B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242FC0"/>
    <w:multiLevelType w:val="hybridMultilevel"/>
    <w:tmpl w:val="08560BF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4A55685D"/>
    <w:lvl w:ilvl="0">
      <w:start w:val="1"/>
      <w:numFmt w:val="bullet"/>
      <w:pStyle w:val="BodyTextIndent2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D17326A"/>
    <w:multiLevelType w:val="hybridMultilevel"/>
    <w:tmpl w:val="8D1856DE"/>
    <w:lvl w:ilvl="0" w:tplc="E02819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D6A4BC">
      <w:start w:val="566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EC3E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A8A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C469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08C6F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848C7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0B1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765AD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50C2599C"/>
    <w:multiLevelType w:val="multilevel"/>
    <w:tmpl w:val="50C25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F82FAC"/>
    <w:multiLevelType w:val="hybridMultilevel"/>
    <w:tmpl w:val="286E7796"/>
    <w:lvl w:ilvl="0" w:tplc="1DFC8D7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D128B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79C407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582318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B83A16B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76A89B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94A136E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DFE9A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93E352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6" w15:restartNumberingAfterBreak="0">
    <w:nsid w:val="6705670D"/>
    <w:multiLevelType w:val="hybridMultilevel"/>
    <w:tmpl w:val="48E4D140"/>
    <w:lvl w:ilvl="0" w:tplc="0F6035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E9F85E0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A2C1B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B406B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0162CD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061B2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3E600E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68EF20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7402B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 w15:restartNumberingAfterBreak="0">
    <w:nsid w:val="78E82A8D"/>
    <w:multiLevelType w:val="hybridMultilevel"/>
    <w:tmpl w:val="44724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4"/>
  </w:num>
  <w:num w:numId="4">
    <w:abstractNumId w:val="18"/>
  </w:num>
  <w:num w:numId="5">
    <w:abstractNumId w:val="9"/>
  </w:num>
  <w:num w:numId="6">
    <w:abstractNumId w:val="15"/>
  </w:num>
  <w:num w:numId="7">
    <w:abstractNumId w:val="19"/>
  </w:num>
  <w:num w:numId="8">
    <w:abstractNumId w:val="20"/>
  </w:num>
  <w:num w:numId="9">
    <w:abstractNumId w:val="14"/>
  </w:num>
  <w:num w:numId="10">
    <w:abstractNumId w:val="23"/>
  </w:num>
  <w:num w:numId="11">
    <w:abstractNumId w:val="12"/>
  </w:num>
  <w:num w:numId="12">
    <w:abstractNumId w:val="2"/>
  </w:num>
  <w:num w:numId="13">
    <w:abstractNumId w:val="1"/>
  </w:num>
  <w:num w:numId="14">
    <w:abstractNumId w:val="13"/>
  </w:num>
  <w:num w:numId="15">
    <w:abstractNumId w:val="16"/>
  </w:num>
  <w:num w:numId="16">
    <w:abstractNumId w:val="4"/>
  </w:num>
  <w:num w:numId="17">
    <w:abstractNumId w:val="7"/>
  </w:num>
  <w:num w:numId="18">
    <w:abstractNumId w:val="22"/>
  </w:num>
  <w:num w:numId="19">
    <w:abstractNumId w:val="27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</w:num>
  <w:num w:numId="22">
    <w:abstractNumId w:val="11"/>
  </w:num>
  <w:num w:numId="23">
    <w:abstractNumId w:val="8"/>
  </w:num>
  <w:num w:numId="24">
    <w:abstractNumId w:val="21"/>
  </w:num>
  <w:num w:numId="25">
    <w:abstractNumId w:val="26"/>
  </w:num>
  <w:num w:numId="26">
    <w:abstractNumId w:val="6"/>
  </w:num>
  <w:num w:numId="27">
    <w:abstractNumId w:val="3"/>
  </w:num>
  <w:num w:numId="28">
    <w:abstractNumId w:val="17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attachedTemplate r:id="rId1"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2C"/>
    <w:rsid w:val="000006E1"/>
    <w:rsid w:val="00002A37"/>
    <w:rsid w:val="00002CC6"/>
    <w:rsid w:val="00003279"/>
    <w:rsid w:val="00003F5E"/>
    <w:rsid w:val="00006446"/>
    <w:rsid w:val="00006896"/>
    <w:rsid w:val="00007CDC"/>
    <w:rsid w:val="00011B28"/>
    <w:rsid w:val="00015D15"/>
    <w:rsid w:val="0001797E"/>
    <w:rsid w:val="000216D7"/>
    <w:rsid w:val="0002564D"/>
    <w:rsid w:val="00025ECA"/>
    <w:rsid w:val="00027246"/>
    <w:rsid w:val="00030B30"/>
    <w:rsid w:val="000325B8"/>
    <w:rsid w:val="000329ED"/>
    <w:rsid w:val="00034C15"/>
    <w:rsid w:val="0003645D"/>
    <w:rsid w:val="00036BA1"/>
    <w:rsid w:val="000375E7"/>
    <w:rsid w:val="00042009"/>
    <w:rsid w:val="000422E2"/>
    <w:rsid w:val="00042F22"/>
    <w:rsid w:val="00043340"/>
    <w:rsid w:val="0004447B"/>
    <w:rsid w:val="000444EF"/>
    <w:rsid w:val="00046162"/>
    <w:rsid w:val="00051932"/>
    <w:rsid w:val="000523ED"/>
    <w:rsid w:val="00052A07"/>
    <w:rsid w:val="000534E3"/>
    <w:rsid w:val="000541C8"/>
    <w:rsid w:val="000548B5"/>
    <w:rsid w:val="00055275"/>
    <w:rsid w:val="0005606A"/>
    <w:rsid w:val="00057117"/>
    <w:rsid w:val="00060250"/>
    <w:rsid w:val="00061630"/>
    <w:rsid w:val="000616E7"/>
    <w:rsid w:val="0006487E"/>
    <w:rsid w:val="00064D5A"/>
    <w:rsid w:val="00065A9D"/>
    <w:rsid w:val="00065E1A"/>
    <w:rsid w:val="00073A6E"/>
    <w:rsid w:val="00074FA8"/>
    <w:rsid w:val="00076406"/>
    <w:rsid w:val="00077E5F"/>
    <w:rsid w:val="0008036A"/>
    <w:rsid w:val="000810DD"/>
    <w:rsid w:val="00081AE6"/>
    <w:rsid w:val="00081E54"/>
    <w:rsid w:val="000827D6"/>
    <w:rsid w:val="00083FA2"/>
    <w:rsid w:val="000855EB"/>
    <w:rsid w:val="00085B52"/>
    <w:rsid w:val="000861FE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0F92"/>
    <w:rsid w:val="000B2719"/>
    <w:rsid w:val="000B3A8F"/>
    <w:rsid w:val="000B4AB9"/>
    <w:rsid w:val="000B58C3"/>
    <w:rsid w:val="000B61E9"/>
    <w:rsid w:val="000B7B77"/>
    <w:rsid w:val="000C165A"/>
    <w:rsid w:val="000C2E19"/>
    <w:rsid w:val="000C3890"/>
    <w:rsid w:val="000C4C24"/>
    <w:rsid w:val="000C5734"/>
    <w:rsid w:val="000C7FF9"/>
    <w:rsid w:val="000D045D"/>
    <w:rsid w:val="000D0D07"/>
    <w:rsid w:val="000D4489"/>
    <w:rsid w:val="000D4797"/>
    <w:rsid w:val="000E0527"/>
    <w:rsid w:val="000E07E4"/>
    <w:rsid w:val="000E1A29"/>
    <w:rsid w:val="000E1E92"/>
    <w:rsid w:val="000F06D6"/>
    <w:rsid w:val="000F0EB1"/>
    <w:rsid w:val="000F1106"/>
    <w:rsid w:val="000F3BE9"/>
    <w:rsid w:val="000F3CD8"/>
    <w:rsid w:val="000F3F6C"/>
    <w:rsid w:val="000F416A"/>
    <w:rsid w:val="000F438F"/>
    <w:rsid w:val="000F6093"/>
    <w:rsid w:val="000F6DF3"/>
    <w:rsid w:val="000F735D"/>
    <w:rsid w:val="001005FF"/>
    <w:rsid w:val="00104383"/>
    <w:rsid w:val="001062FB"/>
    <w:rsid w:val="001063C7"/>
    <w:rsid w:val="001063E6"/>
    <w:rsid w:val="00111FB8"/>
    <w:rsid w:val="00113CF4"/>
    <w:rsid w:val="001153EA"/>
    <w:rsid w:val="00115643"/>
    <w:rsid w:val="001158A0"/>
    <w:rsid w:val="00116765"/>
    <w:rsid w:val="001219F5"/>
    <w:rsid w:val="00121A20"/>
    <w:rsid w:val="0012377F"/>
    <w:rsid w:val="001241EA"/>
    <w:rsid w:val="00124314"/>
    <w:rsid w:val="00124A00"/>
    <w:rsid w:val="00126B4A"/>
    <w:rsid w:val="001313C9"/>
    <w:rsid w:val="00132FD0"/>
    <w:rsid w:val="001344C0"/>
    <w:rsid w:val="001346FA"/>
    <w:rsid w:val="00135252"/>
    <w:rsid w:val="00137AB5"/>
    <w:rsid w:val="00137F0B"/>
    <w:rsid w:val="0014172A"/>
    <w:rsid w:val="001431DE"/>
    <w:rsid w:val="001468F5"/>
    <w:rsid w:val="00151E23"/>
    <w:rsid w:val="001526E0"/>
    <w:rsid w:val="001536ED"/>
    <w:rsid w:val="0015373E"/>
    <w:rsid w:val="001551B5"/>
    <w:rsid w:val="00162134"/>
    <w:rsid w:val="001626CD"/>
    <w:rsid w:val="0016319C"/>
    <w:rsid w:val="001642D1"/>
    <w:rsid w:val="001658FD"/>
    <w:rsid w:val="001659C1"/>
    <w:rsid w:val="00165F66"/>
    <w:rsid w:val="00166B78"/>
    <w:rsid w:val="0017134F"/>
    <w:rsid w:val="00173A8E"/>
    <w:rsid w:val="00177F47"/>
    <w:rsid w:val="0018143F"/>
    <w:rsid w:val="00184F53"/>
    <w:rsid w:val="00190AC1"/>
    <w:rsid w:val="00192908"/>
    <w:rsid w:val="0019341A"/>
    <w:rsid w:val="00197DF9"/>
    <w:rsid w:val="001A1987"/>
    <w:rsid w:val="001A2564"/>
    <w:rsid w:val="001A3B98"/>
    <w:rsid w:val="001A6173"/>
    <w:rsid w:val="001A6CBA"/>
    <w:rsid w:val="001B09BC"/>
    <w:rsid w:val="001B0D97"/>
    <w:rsid w:val="001B202B"/>
    <w:rsid w:val="001B2BE0"/>
    <w:rsid w:val="001B4A09"/>
    <w:rsid w:val="001B5A5D"/>
    <w:rsid w:val="001C0E4D"/>
    <w:rsid w:val="001C1CE5"/>
    <w:rsid w:val="001C3D2A"/>
    <w:rsid w:val="001C67E3"/>
    <w:rsid w:val="001D11D6"/>
    <w:rsid w:val="001D51BA"/>
    <w:rsid w:val="001D6342"/>
    <w:rsid w:val="001D6D53"/>
    <w:rsid w:val="001E2522"/>
    <w:rsid w:val="001E2560"/>
    <w:rsid w:val="001E42D7"/>
    <w:rsid w:val="001E58E2"/>
    <w:rsid w:val="001E5BB5"/>
    <w:rsid w:val="001E5BBB"/>
    <w:rsid w:val="001E65AB"/>
    <w:rsid w:val="001E667F"/>
    <w:rsid w:val="001E7AED"/>
    <w:rsid w:val="001F114F"/>
    <w:rsid w:val="001F2F72"/>
    <w:rsid w:val="001F3916"/>
    <w:rsid w:val="001F54C5"/>
    <w:rsid w:val="001F662C"/>
    <w:rsid w:val="001F6AE6"/>
    <w:rsid w:val="001F7074"/>
    <w:rsid w:val="00200490"/>
    <w:rsid w:val="00200A4E"/>
    <w:rsid w:val="00201F3A"/>
    <w:rsid w:val="00203F96"/>
    <w:rsid w:val="002053A9"/>
    <w:rsid w:val="002069B2"/>
    <w:rsid w:val="00207FA3"/>
    <w:rsid w:val="00213539"/>
    <w:rsid w:val="00214DA8"/>
    <w:rsid w:val="00215423"/>
    <w:rsid w:val="002158FA"/>
    <w:rsid w:val="00220600"/>
    <w:rsid w:val="00220DD8"/>
    <w:rsid w:val="00221AE8"/>
    <w:rsid w:val="002224DB"/>
    <w:rsid w:val="00223FCB"/>
    <w:rsid w:val="002252C3"/>
    <w:rsid w:val="00225C54"/>
    <w:rsid w:val="00227A80"/>
    <w:rsid w:val="00230765"/>
    <w:rsid w:val="002319E4"/>
    <w:rsid w:val="0023395E"/>
    <w:rsid w:val="002353EF"/>
    <w:rsid w:val="00235632"/>
    <w:rsid w:val="00235872"/>
    <w:rsid w:val="002402A2"/>
    <w:rsid w:val="00241559"/>
    <w:rsid w:val="002435B3"/>
    <w:rsid w:val="0024375C"/>
    <w:rsid w:val="002451ED"/>
    <w:rsid w:val="0024560D"/>
    <w:rsid w:val="002458EB"/>
    <w:rsid w:val="00246C70"/>
    <w:rsid w:val="00247694"/>
    <w:rsid w:val="002500C8"/>
    <w:rsid w:val="002524C2"/>
    <w:rsid w:val="00257497"/>
    <w:rsid w:val="00257543"/>
    <w:rsid w:val="002611E7"/>
    <w:rsid w:val="002617E7"/>
    <w:rsid w:val="00262CCE"/>
    <w:rsid w:val="00264228"/>
    <w:rsid w:val="00264334"/>
    <w:rsid w:val="0026473E"/>
    <w:rsid w:val="00266214"/>
    <w:rsid w:val="00267C83"/>
    <w:rsid w:val="0027144F"/>
    <w:rsid w:val="00271813"/>
    <w:rsid w:val="00271F3A"/>
    <w:rsid w:val="0027259F"/>
    <w:rsid w:val="00273278"/>
    <w:rsid w:val="002737F4"/>
    <w:rsid w:val="00275F17"/>
    <w:rsid w:val="00277BDB"/>
    <w:rsid w:val="002805F5"/>
    <w:rsid w:val="00280751"/>
    <w:rsid w:val="0028280A"/>
    <w:rsid w:val="0028414B"/>
    <w:rsid w:val="00286ACD"/>
    <w:rsid w:val="00287838"/>
    <w:rsid w:val="002907B5"/>
    <w:rsid w:val="00292EB7"/>
    <w:rsid w:val="00293093"/>
    <w:rsid w:val="00296227"/>
    <w:rsid w:val="00296F44"/>
    <w:rsid w:val="00297758"/>
    <w:rsid w:val="0029777D"/>
    <w:rsid w:val="002A055E"/>
    <w:rsid w:val="002A1D4E"/>
    <w:rsid w:val="002A2869"/>
    <w:rsid w:val="002A3762"/>
    <w:rsid w:val="002A4099"/>
    <w:rsid w:val="002A557C"/>
    <w:rsid w:val="002A7039"/>
    <w:rsid w:val="002B24D6"/>
    <w:rsid w:val="002C0E2C"/>
    <w:rsid w:val="002C1919"/>
    <w:rsid w:val="002C41E6"/>
    <w:rsid w:val="002C5CEC"/>
    <w:rsid w:val="002C6D49"/>
    <w:rsid w:val="002D071A"/>
    <w:rsid w:val="002D1B3A"/>
    <w:rsid w:val="002D34B2"/>
    <w:rsid w:val="002D5718"/>
    <w:rsid w:val="002D7637"/>
    <w:rsid w:val="002E17F2"/>
    <w:rsid w:val="002E343F"/>
    <w:rsid w:val="002E5A77"/>
    <w:rsid w:val="002E7CAE"/>
    <w:rsid w:val="002F15F5"/>
    <w:rsid w:val="002F165E"/>
    <w:rsid w:val="002F2771"/>
    <w:rsid w:val="002F37A9"/>
    <w:rsid w:val="002F417B"/>
    <w:rsid w:val="002F6288"/>
    <w:rsid w:val="00301B18"/>
    <w:rsid w:val="00301CE6"/>
    <w:rsid w:val="0030256B"/>
    <w:rsid w:val="00304DC9"/>
    <w:rsid w:val="0030501F"/>
    <w:rsid w:val="00307BA1"/>
    <w:rsid w:val="00311702"/>
    <w:rsid w:val="00311E82"/>
    <w:rsid w:val="00313FD6"/>
    <w:rsid w:val="003143BD"/>
    <w:rsid w:val="00317342"/>
    <w:rsid w:val="003174F0"/>
    <w:rsid w:val="00320077"/>
    <w:rsid w:val="003203ED"/>
    <w:rsid w:val="003208FE"/>
    <w:rsid w:val="003222A8"/>
    <w:rsid w:val="00322C9F"/>
    <w:rsid w:val="00324D23"/>
    <w:rsid w:val="0032501C"/>
    <w:rsid w:val="003258FC"/>
    <w:rsid w:val="00326CAE"/>
    <w:rsid w:val="00327997"/>
    <w:rsid w:val="003310DD"/>
    <w:rsid w:val="00331751"/>
    <w:rsid w:val="00331B7B"/>
    <w:rsid w:val="00332231"/>
    <w:rsid w:val="00333EFC"/>
    <w:rsid w:val="00334579"/>
    <w:rsid w:val="003346F2"/>
    <w:rsid w:val="00335858"/>
    <w:rsid w:val="00336BDA"/>
    <w:rsid w:val="00337C0B"/>
    <w:rsid w:val="00342BD7"/>
    <w:rsid w:val="0034325E"/>
    <w:rsid w:val="00346DB5"/>
    <w:rsid w:val="003477B1"/>
    <w:rsid w:val="003505C0"/>
    <w:rsid w:val="00351389"/>
    <w:rsid w:val="00356A14"/>
    <w:rsid w:val="00357380"/>
    <w:rsid w:val="003602D9"/>
    <w:rsid w:val="003604CE"/>
    <w:rsid w:val="00360884"/>
    <w:rsid w:val="0036404C"/>
    <w:rsid w:val="00365786"/>
    <w:rsid w:val="00370E47"/>
    <w:rsid w:val="003742AC"/>
    <w:rsid w:val="00374ADB"/>
    <w:rsid w:val="00377CE1"/>
    <w:rsid w:val="003814F5"/>
    <w:rsid w:val="00385BF0"/>
    <w:rsid w:val="00392630"/>
    <w:rsid w:val="003939FF"/>
    <w:rsid w:val="00393D81"/>
    <w:rsid w:val="00394643"/>
    <w:rsid w:val="0039607E"/>
    <w:rsid w:val="003A019E"/>
    <w:rsid w:val="003A0E41"/>
    <w:rsid w:val="003A14D5"/>
    <w:rsid w:val="003A2223"/>
    <w:rsid w:val="003A2A0F"/>
    <w:rsid w:val="003A45A1"/>
    <w:rsid w:val="003A53AC"/>
    <w:rsid w:val="003A5B0A"/>
    <w:rsid w:val="003A6BAC"/>
    <w:rsid w:val="003A7EF3"/>
    <w:rsid w:val="003B159C"/>
    <w:rsid w:val="003B369F"/>
    <w:rsid w:val="003B36A3"/>
    <w:rsid w:val="003B48B8"/>
    <w:rsid w:val="003B666A"/>
    <w:rsid w:val="003B7FE5"/>
    <w:rsid w:val="003C11C8"/>
    <w:rsid w:val="003C1B99"/>
    <w:rsid w:val="003C1C56"/>
    <w:rsid w:val="003C2702"/>
    <w:rsid w:val="003C387B"/>
    <w:rsid w:val="003C48B1"/>
    <w:rsid w:val="003C7806"/>
    <w:rsid w:val="003D109F"/>
    <w:rsid w:val="003D2478"/>
    <w:rsid w:val="003D3C45"/>
    <w:rsid w:val="003D4DC0"/>
    <w:rsid w:val="003D5B1F"/>
    <w:rsid w:val="003E15FA"/>
    <w:rsid w:val="003E1C66"/>
    <w:rsid w:val="003E1CE4"/>
    <w:rsid w:val="003E3FAE"/>
    <w:rsid w:val="003E55E4"/>
    <w:rsid w:val="003E74E3"/>
    <w:rsid w:val="003F05C7"/>
    <w:rsid w:val="003F0CAC"/>
    <w:rsid w:val="003F2CD4"/>
    <w:rsid w:val="003F60C0"/>
    <w:rsid w:val="003F6BBE"/>
    <w:rsid w:val="003F7FDB"/>
    <w:rsid w:val="004000E8"/>
    <w:rsid w:val="004019F7"/>
    <w:rsid w:val="00402E2B"/>
    <w:rsid w:val="004033B5"/>
    <w:rsid w:val="004050EA"/>
    <w:rsid w:val="0040512B"/>
    <w:rsid w:val="00405CA5"/>
    <w:rsid w:val="00406A81"/>
    <w:rsid w:val="00407CD3"/>
    <w:rsid w:val="00410134"/>
    <w:rsid w:val="00410B72"/>
    <w:rsid w:val="00410F18"/>
    <w:rsid w:val="0041100E"/>
    <w:rsid w:val="00412105"/>
    <w:rsid w:val="0041263E"/>
    <w:rsid w:val="00413AAC"/>
    <w:rsid w:val="00413E92"/>
    <w:rsid w:val="00421105"/>
    <w:rsid w:val="004242F4"/>
    <w:rsid w:val="00424326"/>
    <w:rsid w:val="00425614"/>
    <w:rsid w:val="00425A25"/>
    <w:rsid w:val="00425E33"/>
    <w:rsid w:val="00427248"/>
    <w:rsid w:val="00427AA3"/>
    <w:rsid w:val="00433047"/>
    <w:rsid w:val="00437447"/>
    <w:rsid w:val="00441782"/>
    <w:rsid w:val="00441A92"/>
    <w:rsid w:val="00444F56"/>
    <w:rsid w:val="00446488"/>
    <w:rsid w:val="0044787A"/>
    <w:rsid w:val="00447D93"/>
    <w:rsid w:val="004517AA"/>
    <w:rsid w:val="004517E0"/>
    <w:rsid w:val="00452522"/>
    <w:rsid w:val="00452CAC"/>
    <w:rsid w:val="00454311"/>
    <w:rsid w:val="00457565"/>
    <w:rsid w:val="00457B71"/>
    <w:rsid w:val="00462FF6"/>
    <w:rsid w:val="004657F3"/>
    <w:rsid w:val="00465ABC"/>
    <w:rsid w:val="004669E2"/>
    <w:rsid w:val="00467796"/>
    <w:rsid w:val="00470C31"/>
    <w:rsid w:val="00472A60"/>
    <w:rsid w:val="004734D0"/>
    <w:rsid w:val="0047556B"/>
    <w:rsid w:val="00477768"/>
    <w:rsid w:val="004826BC"/>
    <w:rsid w:val="0048298C"/>
    <w:rsid w:val="00485877"/>
    <w:rsid w:val="00485E0E"/>
    <w:rsid w:val="00486E88"/>
    <w:rsid w:val="0049091E"/>
    <w:rsid w:val="00492BC5"/>
    <w:rsid w:val="00493442"/>
    <w:rsid w:val="0049611E"/>
    <w:rsid w:val="004964F1"/>
    <w:rsid w:val="004A16BC"/>
    <w:rsid w:val="004A2B94"/>
    <w:rsid w:val="004A682F"/>
    <w:rsid w:val="004A7238"/>
    <w:rsid w:val="004B22C3"/>
    <w:rsid w:val="004B7065"/>
    <w:rsid w:val="004B7688"/>
    <w:rsid w:val="004B7C0C"/>
    <w:rsid w:val="004C3898"/>
    <w:rsid w:val="004C38FA"/>
    <w:rsid w:val="004C7581"/>
    <w:rsid w:val="004D1072"/>
    <w:rsid w:val="004D2CD5"/>
    <w:rsid w:val="004D36B1"/>
    <w:rsid w:val="004D7EBD"/>
    <w:rsid w:val="004E02E0"/>
    <w:rsid w:val="004E1673"/>
    <w:rsid w:val="004E2680"/>
    <w:rsid w:val="004E28F9"/>
    <w:rsid w:val="004E462E"/>
    <w:rsid w:val="004E55A7"/>
    <w:rsid w:val="004E56DC"/>
    <w:rsid w:val="004E76F4"/>
    <w:rsid w:val="004F0B4E"/>
    <w:rsid w:val="004F0B6C"/>
    <w:rsid w:val="004F1785"/>
    <w:rsid w:val="004F2078"/>
    <w:rsid w:val="004F2BB2"/>
    <w:rsid w:val="004F4DA3"/>
    <w:rsid w:val="004F6E5B"/>
    <w:rsid w:val="004F7BB8"/>
    <w:rsid w:val="00506557"/>
    <w:rsid w:val="0050677A"/>
    <w:rsid w:val="00510365"/>
    <w:rsid w:val="005108D8"/>
    <w:rsid w:val="005116F9"/>
    <w:rsid w:val="00512D67"/>
    <w:rsid w:val="005153A7"/>
    <w:rsid w:val="005219CF"/>
    <w:rsid w:val="00531DA9"/>
    <w:rsid w:val="00534B59"/>
    <w:rsid w:val="00534E39"/>
    <w:rsid w:val="00536759"/>
    <w:rsid w:val="005377D4"/>
    <w:rsid w:val="00537C62"/>
    <w:rsid w:val="00544769"/>
    <w:rsid w:val="00546970"/>
    <w:rsid w:val="00554192"/>
    <w:rsid w:val="00554884"/>
    <w:rsid w:val="00554E19"/>
    <w:rsid w:val="005561BD"/>
    <w:rsid w:val="0055707A"/>
    <w:rsid w:val="005579EC"/>
    <w:rsid w:val="0056121F"/>
    <w:rsid w:val="00561DF8"/>
    <w:rsid w:val="00562475"/>
    <w:rsid w:val="00566039"/>
    <w:rsid w:val="005666E0"/>
    <w:rsid w:val="00567901"/>
    <w:rsid w:val="005716A7"/>
    <w:rsid w:val="00572505"/>
    <w:rsid w:val="00575DA6"/>
    <w:rsid w:val="00580F42"/>
    <w:rsid w:val="00582809"/>
    <w:rsid w:val="00583D71"/>
    <w:rsid w:val="005849D9"/>
    <w:rsid w:val="0058798C"/>
    <w:rsid w:val="005900FA"/>
    <w:rsid w:val="00591900"/>
    <w:rsid w:val="005935A4"/>
    <w:rsid w:val="005948C2"/>
    <w:rsid w:val="00595DCA"/>
    <w:rsid w:val="00596990"/>
    <w:rsid w:val="0059779B"/>
    <w:rsid w:val="005A209A"/>
    <w:rsid w:val="005A52B2"/>
    <w:rsid w:val="005A5A09"/>
    <w:rsid w:val="005A624B"/>
    <w:rsid w:val="005A662D"/>
    <w:rsid w:val="005B35D7"/>
    <w:rsid w:val="005B392A"/>
    <w:rsid w:val="005B3AA3"/>
    <w:rsid w:val="005B47A9"/>
    <w:rsid w:val="005B64E8"/>
    <w:rsid w:val="005B6F83"/>
    <w:rsid w:val="005C6DD7"/>
    <w:rsid w:val="005C74FB"/>
    <w:rsid w:val="005C7C0C"/>
    <w:rsid w:val="005D004D"/>
    <w:rsid w:val="005D0832"/>
    <w:rsid w:val="005D0990"/>
    <w:rsid w:val="005D1437"/>
    <w:rsid w:val="005D1602"/>
    <w:rsid w:val="005D36BC"/>
    <w:rsid w:val="005E2C26"/>
    <w:rsid w:val="005E385F"/>
    <w:rsid w:val="005E5B81"/>
    <w:rsid w:val="005E6A63"/>
    <w:rsid w:val="005F0F32"/>
    <w:rsid w:val="005F27E5"/>
    <w:rsid w:val="005F2CB1"/>
    <w:rsid w:val="005F3025"/>
    <w:rsid w:val="005F3ECD"/>
    <w:rsid w:val="005F618C"/>
    <w:rsid w:val="005F695D"/>
    <w:rsid w:val="005F70BD"/>
    <w:rsid w:val="005F7979"/>
    <w:rsid w:val="0060283C"/>
    <w:rsid w:val="00604F14"/>
    <w:rsid w:val="0060623A"/>
    <w:rsid w:val="006062F8"/>
    <w:rsid w:val="006063F9"/>
    <w:rsid w:val="00606794"/>
    <w:rsid w:val="00606D48"/>
    <w:rsid w:val="00611B83"/>
    <w:rsid w:val="00613257"/>
    <w:rsid w:val="006132A8"/>
    <w:rsid w:val="00616DD5"/>
    <w:rsid w:val="006175AF"/>
    <w:rsid w:val="00620A71"/>
    <w:rsid w:val="00620D80"/>
    <w:rsid w:val="006225EC"/>
    <w:rsid w:val="006234A6"/>
    <w:rsid w:val="00630001"/>
    <w:rsid w:val="006304CB"/>
    <w:rsid w:val="00630ED4"/>
    <w:rsid w:val="006311B3"/>
    <w:rsid w:val="0063284C"/>
    <w:rsid w:val="00633053"/>
    <w:rsid w:val="0063401A"/>
    <w:rsid w:val="00636398"/>
    <w:rsid w:val="006368D3"/>
    <w:rsid w:val="00637170"/>
    <w:rsid w:val="006377EC"/>
    <w:rsid w:val="00641174"/>
    <w:rsid w:val="0064151F"/>
    <w:rsid w:val="00641533"/>
    <w:rsid w:val="0064208D"/>
    <w:rsid w:val="00642B53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C79"/>
    <w:rsid w:val="006634E6"/>
    <w:rsid w:val="0066356C"/>
    <w:rsid w:val="00664F3A"/>
    <w:rsid w:val="006655EE"/>
    <w:rsid w:val="006671BF"/>
    <w:rsid w:val="00667618"/>
    <w:rsid w:val="00667EE7"/>
    <w:rsid w:val="00667FB0"/>
    <w:rsid w:val="00670922"/>
    <w:rsid w:val="00670BE1"/>
    <w:rsid w:val="0067218F"/>
    <w:rsid w:val="00673E66"/>
    <w:rsid w:val="006741F2"/>
    <w:rsid w:val="006747D6"/>
    <w:rsid w:val="00674CC3"/>
    <w:rsid w:val="00675C72"/>
    <w:rsid w:val="006771F9"/>
    <w:rsid w:val="006776D7"/>
    <w:rsid w:val="00680476"/>
    <w:rsid w:val="00681003"/>
    <w:rsid w:val="006817C9"/>
    <w:rsid w:val="006829DE"/>
    <w:rsid w:val="00683ECE"/>
    <w:rsid w:val="006867CD"/>
    <w:rsid w:val="0068685D"/>
    <w:rsid w:val="00687CFA"/>
    <w:rsid w:val="00695EF8"/>
    <w:rsid w:val="00695FC2"/>
    <w:rsid w:val="00696949"/>
    <w:rsid w:val="00697052"/>
    <w:rsid w:val="006A0075"/>
    <w:rsid w:val="006A2228"/>
    <w:rsid w:val="006A46FB"/>
    <w:rsid w:val="006A4D46"/>
    <w:rsid w:val="006A5E28"/>
    <w:rsid w:val="006A613E"/>
    <w:rsid w:val="006A6585"/>
    <w:rsid w:val="006A697B"/>
    <w:rsid w:val="006A7AFF"/>
    <w:rsid w:val="006B1816"/>
    <w:rsid w:val="006B2099"/>
    <w:rsid w:val="006B4F01"/>
    <w:rsid w:val="006B50CF"/>
    <w:rsid w:val="006B559B"/>
    <w:rsid w:val="006B7572"/>
    <w:rsid w:val="006C03B8"/>
    <w:rsid w:val="006C5EC9"/>
    <w:rsid w:val="006C6059"/>
    <w:rsid w:val="006C7522"/>
    <w:rsid w:val="006D2528"/>
    <w:rsid w:val="006D3BB4"/>
    <w:rsid w:val="006D6F08"/>
    <w:rsid w:val="006E047A"/>
    <w:rsid w:val="006E062C"/>
    <w:rsid w:val="006E1514"/>
    <w:rsid w:val="006E2288"/>
    <w:rsid w:val="006E28B7"/>
    <w:rsid w:val="006E3310"/>
    <w:rsid w:val="006E4E39"/>
    <w:rsid w:val="006E565E"/>
    <w:rsid w:val="006E5845"/>
    <w:rsid w:val="006E673D"/>
    <w:rsid w:val="006E6F50"/>
    <w:rsid w:val="006E7D3B"/>
    <w:rsid w:val="006F1B70"/>
    <w:rsid w:val="006F341D"/>
    <w:rsid w:val="006F3CDE"/>
    <w:rsid w:val="006F58D4"/>
    <w:rsid w:val="006F7929"/>
    <w:rsid w:val="006F7AF4"/>
    <w:rsid w:val="00700CBB"/>
    <w:rsid w:val="00702157"/>
    <w:rsid w:val="0070346E"/>
    <w:rsid w:val="00704C41"/>
    <w:rsid w:val="00704EDB"/>
    <w:rsid w:val="00706101"/>
    <w:rsid w:val="00706CA0"/>
    <w:rsid w:val="00707072"/>
    <w:rsid w:val="00707D61"/>
    <w:rsid w:val="00712287"/>
    <w:rsid w:val="00712772"/>
    <w:rsid w:val="00712A82"/>
    <w:rsid w:val="007148D3"/>
    <w:rsid w:val="00715B9A"/>
    <w:rsid w:val="00725F96"/>
    <w:rsid w:val="00726EA6"/>
    <w:rsid w:val="00727098"/>
    <w:rsid w:val="00727208"/>
    <w:rsid w:val="00727680"/>
    <w:rsid w:val="0073379F"/>
    <w:rsid w:val="007348B1"/>
    <w:rsid w:val="007362A6"/>
    <w:rsid w:val="00736D7D"/>
    <w:rsid w:val="00737FB0"/>
    <w:rsid w:val="00740E58"/>
    <w:rsid w:val="00741A1F"/>
    <w:rsid w:val="00742C4C"/>
    <w:rsid w:val="00743D62"/>
    <w:rsid w:val="007445A0"/>
    <w:rsid w:val="0074524B"/>
    <w:rsid w:val="00747D8B"/>
    <w:rsid w:val="00750672"/>
    <w:rsid w:val="00751228"/>
    <w:rsid w:val="007532CF"/>
    <w:rsid w:val="007571E1"/>
    <w:rsid w:val="007604B2"/>
    <w:rsid w:val="00760DCC"/>
    <w:rsid w:val="00762F91"/>
    <w:rsid w:val="00765281"/>
    <w:rsid w:val="0076621D"/>
    <w:rsid w:val="00766BAD"/>
    <w:rsid w:val="007679B0"/>
    <w:rsid w:val="00770808"/>
    <w:rsid w:val="007739EE"/>
    <w:rsid w:val="007755F2"/>
    <w:rsid w:val="0077566B"/>
    <w:rsid w:val="00776971"/>
    <w:rsid w:val="00777D37"/>
    <w:rsid w:val="0078177E"/>
    <w:rsid w:val="0078304C"/>
    <w:rsid w:val="00783673"/>
    <w:rsid w:val="00785490"/>
    <w:rsid w:val="00790B99"/>
    <w:rsid w:val="007923F5"/>
    <w:rsid w:val="007925EA"/>
    <w:rsid w:val="00792F9B"/>
    <w:rsid w:val="00793CD8"/>
    <w:rsid w:val="00795C92"/>
    <w:rsid w:val="00796231"/>
    <w:rsid w:val="007A1CB3"/>
    <w:rsid w:val="007A306F"/>
    <w:rsid w:val="007A43A6"/>
    <w:rsid w:val="007A58A6"/>
    <w:rsid w:val="007A5B38"/>
    <w:rsid w:val="007B02FB"/>
    <w:rsid w:val="007B3D2D"/>
    <w:rsid w:val="007B50AE"/>
    <w:rsid w:val="007B51DF"/>
    <w:rsid w:val="007B7374"/>
    <w:rsid w:val="007C05DD"/>
    <w:rsid w:val="007C1520"/>
    <w:rsid w:val="007C18C6"/>
    <w:rsid w:val="007C2494"/>
    <w:rsid w:val="007C309E"/>
    <w:rsid w:val="007C37A6"/>
    <w:rsid w:val="007C3D18"/>
    <w:rsid w:val="007C477C"/>
    <w:rsid w:val="007C547D"/>
    <w:rsid w:val="007C60BF"/>
    <w:rsid w:val="007C6A07"/>
    <w:rsid w:val="007C75A1"/>
    <w:rsid w:val="007C77A5"/>
    <w:rsid w:val="007D04E5"/>
    <w:rsid w:val="007D1D08"/>
    <w:rsid w:val="007D4387"/>
    <w:rsid w:val="007D5901"/>
    <w:rsid w:val="007D7526"/>
    <w:rsid w:val="007E08DA"/>
    <w:rsid w:val="007E4610"/>
    <w:rsid w:val="007E4715"/>
    <w:rsid w:val="007E505B"/>
    <w:rsid w:val="007E7091"/>
    <w:rsid w:val="007F3774"/>
    <w:rsid w:val="007F5D10"/>
    <w:rsid w:val="007F6002"/>
    <w:rsid w:val="007F67DC"/>
    <w:rsid w:val="007F75D5"/>
    <w:rsid w:val="00801095"/>
    <w:rsid w:val="00803FAE"/>
    <w:rsid w:val="0080605F"/>
    <w:rsid w:val="00806EE7"/>
    <w:rsid w:val="00807786"/>
    <w:rsid w:val="00810830"/>
    <w:rsid w:val="00811FCB"/>
    <w:rsid w:val="0081536F"/>
    <w:rsid w:val="008158D6"/>
    <w:rsid w:val="00817196"/>
    <w:rsid w:val="00821EA2"/>
    <w:rsid w:val="008235DB"/>
    <w:rsid w:val="00824AB4"/>
    <w:rsid w:val="00825398"/>
    <w:rsid w:val="00825C42"/>
    <w:rsid w:val="00825D25"/>
    <w:rsid w:val="00827D6F"/>
    <w:rsid w:val="00835E51"/>
    <w:rsid w:val="008362D5"/>
    <w:rsid w:val="00837699"/>
    <w:rsid w:val="008376AC"/>
    <w:rsid w:val="00841E7F"/>
    <w:rsid w:val="0084341A"/>
    <w:rsid w:val="008444E8"/>
    <w:rsid w:val="00844E80"/>
    <w:rsid w:val="00845B9A"/>
    <w:rsid w:val="00846FE7"/>
    <w:rsid w:val="008537D8"/>
    <w:rsid w:val="00856911"/>
    <w:rsid w:val="00861A19"/>
    <w:rsid w:val="008669FC"/>
    <w:rsid w:val="008677FD"/>
    <w:rsid w:val="008706D4"/>
    <w:rsid w:val="00870F8A"/>
    <w:rsid w:val="00871372"/>
    <w:rsid w:val="008719A4"/>
    <w:rsid w:val="00871D23"/>
    <w:rsid w:val="00873020"/>
    <w:rsid w:val="00874312"/>
    <w:rsid w:val="0087437C"/>
    <w:rsid w:val="0087586C"/>
    <w:rsid w:val="00875CD7"/>
    <w:rsid w:val="00875E92"/>
    <w:rsid w:val="00876B4D"/>
    <w:rsid w:val="00877482"/>
    <w:rsid w:val="00877F18"/>
    <w:rsid w:val="0088428B"/>
    <w:rsid w:val="00887F64"/>
    <w:rsid w:val="00892BB5"/>
    <w:rsid w:val="008949B3"/>
    <w:rsid w:val="00894A88"/>
    <w:rsid w:val="00895386"/>
    <w:rsid w:val="00897C61"/>
    <w:rsid w:val="008A1302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E87"/>
    <w:rsid w:val="008B4572"/>
    <w:rsid w:val="008B51A0"/>
    <w:rsid w:val="008B592A"/>
    <w:rsid w:val="008B5D07"/>
    <w:rsid w:val="008B7962"/>
    <w:rsid w:val="008B7B5C"/>
    <w:rsid w:val="008C0C99"/>
    <w:rsid w:val="008C2017"/>
    <w:rsid w:val="008C3DCD"/>
    <w:rsid w:val="008C4958"/>
    <w:rsid w:val="008C4BAA"/>
    <w:rsid w:val="008C65AA"/>
    <w:rsid w:val="008C6AE8"/>
    <w:rsid w:val="008C7573"/>
    <w:rsid w:val="008D0CAD"/>
    <w:rsid w:val="008D1867"/>
    <w:rsid w:val="008D1D0D"/>
    <w:rsid w:val="008D34F1"/>
    <w:rsid w:val="008D356B"/>
    <w:rsid w:val="008D39D8"/>
    <w:rsid w:val="008D59F5"/>
    <w:rsid w:val="008D6D1A"/>
    <w:rsid w:val="008D7513"/>
    <w:rsid w:val="008E0070"/>
    <w:rsid w:val="008E065E"/>
    <w:rsid w:val="008E0927"/>
    <w:rsid w:val="008E1909"/>
    <w:rsid w:val="008E3DF2"/>
    <w:rsid w:val="008F0D21"/>
    <w:rsid w:val="008F1EAB"/>
    <w:rsid w:val="008F33DC"/>
    <w:rsid w:val="008F3701"/>
    <w:rsid w:val="008F4387"/>
    <w:rsid w:val="008F477F"/>
    <w:rsid w:val="008F7ECB"/>
    <w:rsid w:val="00902350"/>
    <w:rsid w:val="0090336B"/>
    <w:rsid w:val="009053AA"/>
    <w:rsid w:val="00906939"/>
    <w:rsid w:val="009108CA"/>
    <w:rsid w:val="00910B7D"/>
    <w:rsid w:val="00911DFB"/>
    <w:rsid w:val="009139D9"/>
    <w:rsid w:val="00914210"/>
    <w:rsid w:val="00914AD8"/>
    <w:rsid w:val="009151D3"/>
    <w:rsid w:val="00916079"/>
    <w:rsid w:val="00917CE9"/>
    <w:rsid w:val="00920BF2"/>
    <w:rsid w:val="00922010"/>
    <w:rsid w:val="00922283"/>
    <w:rsid w:val="00924EE8"/>
    <w:rsid w:val="009305D1"/>
    <w:rsid w:val="0093168D"/>
    <w:rsid w:val="00931BD9"/>
    <w:rsid w:val="00935739"/>
    <w:rsid w:val="009368F3"/>
    <w:rsid w:val="00941636"/>
    <w:rsid w:val="00942516"/>
    <w:rsid w:val="00943742"/>
    <w:rsid w:val="00945C05"/>
    <w:rsid w:val="00945CB4"/>
    <w:rsid w:val="00945DBB"/>
    <w:rsid w:val="00946945"/>
    <w:rsid w:val="00947713"/>
    <w:rsid w:val="00950A33"/>
    <w:rsid w:val="00950DE7"/>
    <w:rsid w:val="00952A24"/>
    <w:rsid w:val="009531C8"/>
    <w:rsid w:val="00953920"/>
    <w:rsid w:val="00953D47"/>
    <w:rsid w:val="0095681E"/>
    <w:rsid w:val="009572D4"/>
    <w:rsid w:val="00961921"/>
    <w:rsid w:val="009623F0"/>
    <w:rsid w:val="0096430A"/>
    <w:rsid w:val="009652B9"/>
    <w:rsid w:val="0096554B"/>
    <w:rsid w:val="0096584A"/>
    <w:rsid w:val="0096612C"/>
    <w:rsid w:val="00971F08"/>
    <w:rsid w:val="0097493A"/>
    <w:rsid w:val="0097603D"/>
    <w:rsid w:val="00976949"/>
    <w:rsid w:val="00976AC7"/>
    <w:rsid w:val="00980477"/>
    <w:rsid w:val="00980A56"/>
    <w:rsid w:val="00981F42"/>
    <w:rsid w:val="00985253"/>
    <w:rsid w:val="009852B5"/>
    <w:rsid w:val="009853B3"/>
    <w:rsid w:val="00985BFD"/>
    <w:rsid w:val="0098627D"/>
    <w:rsid w:val="00987BDC"/>
    <w:rsid w:val="00990630"/>
    <w:rsid w:val="00991761"/>
    <w:rsid w:val="00994DCA"/>
    <w:rsid w:val="009960EC"/>
    <w:rsid w:val="009969D4"/>
    <w:rsid w:val="00996E54"/>
    <w:rsid w:val="009970DD"/>
    <w:rsid w:val="00997CB2"/>
    <w:rsid w:val="009A08B9"/>
    <w:rsid w:val="009A0FBA"/>
    <w:rsid w:val="009A1601"/>
    <w:rsid w:val="009A18A7"/>
    <w:rsid w:val="009A1AAA"/>
    <w:rsid w:val="009A462D"/>
    <w:rsid w:val="009A5CBA"/>
    <w:rsid w:val="009B1F30"/>
    <w:rsid w:val="009B3AC2"/>
    <w:rsid w:val="009B4DF4"/>
    <w:rsid w:val="009B503C"/>
    <w:rsid w:val="009B564E"/>
    <w:rsid w:val="009B7E87"/>
    <w:rsid w:val="009C403E"/>
    <w:rsid w:val="009C4C78"/>
    <w:rsid w:val="009C6832"/>
    <w:rsid w:val="009D2206"/>
    <w:rsid w:val="009D4FF0"/>
    <w:rsid w:val="009D703C"/>
    <w:rsid w:val="009D718F"/>
    <w:rsid w:val="009D78D1"/>
    <w:rsid w:val="009E068F"/>
    <w:rsid w:val="009E14E0"/>
    <w:rsid w:val="009E35DB"/>
    <w:rsid w:val="009E47A3"/>
    <w:rsid w:val="009E5E2F"/>
    <w:rsid w:val="009F08F3"/>
    <w:rsid w:val="009F344F"/>
    <w:rsid w:val="009F51B6"/>
    <w:rsid w:val="009F67BD"/>
    <w:rsid w:val="00A024C1"/>
    <w:rsid w:val="00A031D8"/>
    <w:rsid w:val="00A048A8"/>
    <w:rsid w:val="00A04F49"/>
    <w:rsid w:val="00A0533D"/>
    <w:rsid w:val="00A07BCC"/>
    <w:rsid w:val="00A13E54"/>
    <w:rsid w:val="00A15745"/>
    <w:rsid w:val="00A163B5"/>
    <w:rsid w:val="00A17F63"/>
    <w:rsid w:val="00A20265"/>
    <w:rsid w:val="00A2193B"/>
    <w:rsid w:val="00A232FB"/>
    <w:rsid w:val="00A2351A"/>
    <w:rsid w:val="00A264A9"/>
    <w:rsid w:val="00A27785"/>
    <w:rsid w:val="00A30187"/>
    <w:rsid w:val="00A3448A"/>
    <w:rsid w:val="00A352DA"/>
    <w:rsid w:val="00A35873"/>
    <w:rsid w:val="00A36297"/>
    <w:rsid w:val="00A40131"/>
    <w:rsid w:val="00A41E2B"/>
    <w:rsid w:val="00A425DB"/>
    <w:rsid w:val="00A45B74"/>
    <w:rsid w:val="00A45C05"/>
    <w:rsid w:val="00A47F2D"/>
    <w:rsid w:val="00A515CC"/>
    <w:rsid w:val="00A52E1D"/>
    <w:rsid w:val="00A549BA"/>
    <w:rsid w:val="00A61190"/>
    <w:rsid w:val="00A61499"/>
    <w:rsid w:val="00A62A00"/>
    <w:rsid w:val="00A62A77"/>
    <w:rsid w:val="00A62E1D"/>
    <w:rsid w:val="00A63483"/>
    <w:rsid w:val="00A64792"/>
    <w:rsid w:val="00A657D7"/>
    <w:rsid w:val="00A660AC"/>
    <w:rsid w:val="00A66FFC"/>
    <w:rsid w:val="00A67E6C"/>
    <w:rsid w:val="00A7048B"/>
    <w:rsid w:val="00A71B99"/>
    <w:rsid w:val="00A7239B"/>
    <w:rsid w:val="00A739D0"/>
    <w:rsid w:val="00A73F63"/>
    <w:rsid w:val="00A74A03"/>
    <w:rsid w:val="00A75567"/>
    <w:rsid w:val="00A75BE0"/>
    <w:rsid w:val="00A75F29"/>
    <w:rsid w:val="00A761D4"/>
    <w:rsid w:val="00A771EA"/>
    <w:rsid w:val="00A77EC4"/>
    <w:rsid w:val="00A80307"/>
    <w:rsid w:val="00A85545"/>
    <w:rsid w:val="00A85C6C"/>
    <w:rsid w:val="00A85EF6"/>
    <w:rsid w:val="00A87877"/>
    <w:rsid w:val="00A90064"/>
    <w:rsid w:val="00A92879"/>
    <w:rsid w:val="00A9442A"/>
    <w:rsid w:val="00AA016F"/>
    <w:rsid w:val="00AA0300"/>
    <w:rsid w:val="00AA08AB"/>
    <w:rsid w:val="00AA139B"/>
    <w:rsid w:val="00AA17A3"/>
    <w:rsid w:val="00AA1ED6"/>
    <w:rsid w:val="00AA2ADB"/>
    <w:rsid w:val="00AA51D6"/>
    <w:rsid w:val="00AA6EBC"/>
    <w:rsid w:val="00AB0BC8"/>
    <w:rsid w:val="00AB11CA"/>
    <w:rsid w:val="00AB14D9"/>
    <w:rsid w:val="00AB314C"/>
    <w:rsid w:val="00AB4AB8"/>
    <w:rsid w:val="00AB4FA3"/>
    <w:rsid w:val="00AB5688"/>
    <w:rsid w:val="00AB5E1C"/>
    <w:rsid w:val="00AB5FC1"/>
    <w:rsid w:val="00AB64B6"/>
    <w:rsid w:val="00AB655E"/>
    <w:rsid w:val="00AC0036"/>
    <w:rsid w:val="00AC007F"/>
    <w:rsid w:val="00AC2ECD"/>
    <w:rsid w:val="00AC3119"/>
    <w:rsid w:val="00AC33D9"/>
    <w:rsid w:val="00AC49FB"/>
    <w:rsid w:val="00AC5A10"/>
    <w:rsid w:val="00AC65D2"/>
    <w:rsid w:val="00AC7789"/>
    <w:rsid w:val="00AD0AA3"/>
    <w:rsid w:val="00AD21A2"/>
    <w:rsid w:val="00AD2D5C"/>
    <w:rsid w:val="00AD3F94"/>
    <w:rsid w:val="00AD4A5A"/>
    <w:rsid w:val="00AD5472"/>
    <w:rsid w:val="00AD6944"/>
    <w:rsid w:val="00AE27AC"/>
    <w:rsid w:val="00AE2A53"/>
    <w:rsid w:val="00AE2FEB"/>
    <w:rsid w:val="00AE33F7"/>
    <w:rsid w:val="00AE40E0"/>
    <w:rsid w:val="00AE498F"/>
    <w:rsid w:val="00AE4DBA"/>
    <w:rsid w:val="00AE4F07"/>
    <w:rsid w:val="00AE62C7"/>
    <w:rsid w:val="00AF0198"/>
    <w:rsid w:val="00AF1C5D"/>
    <w:rsid w:val="00AF2F7E"/>
    <w:rsid w:val="00AF42D7"/>
    <w:rsid w:val="00AF612A"/>
    <w:rsid w:val="00AF6A34"/>
    <w:rsid w:val="00B006FE"/>
    <w:rsid w:val="00B007CB"/>
    <w:rsid w:val="00B01D77"/>
    <w:rsid w:val="00B025A1"/>
    <w:rsid w:val="00B02AA9"/>
    <w:rsid w:val="00B02FA3"/>
    <w:rsid w:val="00B03374"/>
    <w:rsid w:val="00B03D07"/>
    <w:rsid w:val="00B05084"/>
    <w:rsid w:val="00B05170"/>
    <w:rsid w:val="00B13A02"/>
    <w:rsid w:val="00B157F9"/>
    <w:rsid w:val="00B20256"/>
    <w:rsid w:val="00B20D09"/>
    <w:rsid w:val="00B2394F"/>
    <w:rsid w:val="00B24944"/>
    <w:rsid w:val="00B2763F"/>
    <w:rsid w:val="00B27AAC"/>
    <w:rsid w:val="00B30929"/>
    <w:rsid w:val="00B347DA"/>
    <w:rsid w:val="00B35DC8"/>
    <w:rsid w:val="00B372AA"/>
    <w:rsid w:val="00B40445"/>
    <w:rsid w:val="00B41571"/>
    <w:rsid w:val="00B41888"/>
    <w:rsid w:val="00B41D2D"/>
    <w:rsid w:val="00B43DC4"/>
    <w:rsid w:val="00B44542"/>
    <w:rsid w:val="00B45A52"/>
    <w:rsid w:val="00B46122"/>
    <w:rsid w:val="00B46175"/>
    <w:rsid w:val="00B5013E"/>
    <w:rsid w:val="00B51842"/>
    <w:rsid w:val="00B51D9A"/>
    <w:rsid w:val="00B550C9"/>
    <w:rsid w:val="00B578C5"/>
    <w:rsid w:val="00B60B4A"/>
    <w:rsid w:val="00B61BA0"/>
    <w:rsid w:val="00B629A1"/>
    <w:rsid w:val="00B65A15"/>
    <w:rsid w:val="00B664C7"/>
    <w:rsid w:val="00B7251B"/>
    <w:rsid w:val="00B739F6"/>
    <w:rsid w:val="00B75A51"/>
    <w:rsid w:val="00B75D48"/>
    <w:rsid w:val="00B80B36"/>
    <w:rsid w:val="00B815AD"/>
    <w:rsid w:val="00B81A6C"/>
    <w:rsid w:val="00B85DE5"/>
    <w:rsid w:val="00B90075"/>
    <w:rsid w:val="00B90F73"/>
    <w:rsid w:val="00B93B59"/>
    <w:rsid w:val="00B9406A"/>
    <w:rsid w:val="00B9571E"/>
    <w:rsid w:val="00BA15B4"/>
    <w:rsid w:val="00BA2280"/>
    <w:rsid w:val="00BA2A08"/>
    <w:rsid w:val="00BA56D2"/>
    <w:rsid w:val="00BA5786"/>
    <w:rsid w:val="00BA76E0"/>
    <w:rsid w:val="00BA7D92"/>
    <w:rsid w:val="00BB2A25"/>
    <w:rsid w:val="00BB51E9"/>
    <w:rsid w:val="00BC0FDC"/>
    <w:rsid w:val="00BC3053"/>
    <w:rsid w:val="00BC4D2E"/>
    <w:rsid w:val="00BC5E5E"/>
    <w:rsid w:val="00BD071B"/>
    <w:rsid w:val="00BD0722"/>
    <w:rsid w:val="00BD3697"/>
    <w:rsid w:val="00BD3DDB"/>
    <w:rsid w:val="00BD48AC"/>
    <w:rsid w:val="00BD5F1A"/>
    <w:rsid w:val="00BE1234"/>
    <w:rsid w:val="00BE2FA6"/>
    <w:rsid w:val="00BE333F"/>
    <w:rsid w:val="00BE7406"/>
    <w:rsid w:val="00BE7603"/>
    <w:rsid w:val="00BF0195"/>
    <w:rsid w:val="00BF0BCD"/>
    <w:rsid w:val="00BF2D9C"/>
    <w:rsid w:val="00BF3279"/>
    <w:rsid w:val="00BF452C"/>
    <w:rsid w:val="00BF74C7"/>
    <w:rsid w:val="00BF7642"/>
    <w:rsid w:val="00C015F1"/>
    <w:rsid w:val="00C01D29"/>
    <w:rsid w:val="00C01F33"/>
    <w:rsid w:val="00C02A4C"/>
    <w:rsid w:val="00C02CC6"/>
    <w:rsid w:val="00C03B26"/>
    <w:rsid w:val="00C040F7"/>
    <w:rsid w:val="00C044AB"/>
    <w:rsid w:val="00C05706"/>
    <w:rsid w:val="00C07377"/>
    <w:rsid w:val="00C07BB7"/>
    <w:rsid w:val="00C10478"/>
    <w:rsid w:val="00C12107"/>
    <w:rsid w:val="00C12BCA"/>
    <w:rsid w:val="00C14D4B"/>
    <w:rsid w:val="00C154BB"/>
    <w:rsid w:val="00C165E2"/>
    <w:rsid w:val="00C25F01"/>
    <w:rsid w:val="00C279B5"/>
    <w:rsid w:val="00C27C45"/>
    <w:rsid w:val="00C35E01"/>
    <w:rsid w:val="00C366E3"/>
    <w:rsid w:val="00C36D71"/>
    <w:rsid w:val="00C3719D"/>
    <w:rsid w:val="00C37A2E"/>
    <w:rsid w:val="00C40DB8"/>
    <w:rsid w:val="00C412C4"/>
    <w:rsid w:val="00C4732E"/>
    <w:rsid w:val="00C51EE8"/>
    <w:rsid w:val="00C54995"/>
    <w:rsid w:val="00C54D41"/>
    <w:rsid w:val="00C60783"/>
    <w:rsid w:val="00C60F20"/>
    <w:rsid w:val="00C629EE"/>
    <w:rsid w:val="00C64672"/>
    <w:rsid w:val="00C70697"/>
    <w:rsid w:val="00C71554"/>
    <w:rsid w:val="00C72EF4"/>
    <w:rsid w:val="00C74915"/>
    <w:rsid w:val="00C75D2F"/>
    <w:rsid w:val="00C7602F"/>
    <w:rsid w:val="00C767BE"/>
    <w:rsid w:val="00C76E3C"/>
    <w:rsid w:val="00C81568"/>
    <w:rsid w:val="00C87563"/>
    <w:rsid w:val="00C9027A"/>
    <w:rsid w:val="00C9068E"/>
    <w:rsid w:val="00C93059"/>
    <w:rsid w:val="00C93C4B"/>
    <w:rsid w:val="00C94193"/>
    <w:rsid w:val="00C944AB"/>
    <w:rsid w:val="00C95B40"/>
    <w:rsid w:val="00CA1068"/>
    <w:rsid w:val="00CA1ED8"/>
    <w:rsid w:val="00CA2417"/>
    <w:rsid w:val="00CB19EC"/>
    <w:rsid w:val="00CB1F63"/>
    <w:rsid w:val="00CB7170"/>
    <w:rsid w:val="00CC040E"/>
    <w:rsid w:val="00CC0F84"/>
    <w:rsid w:val="00CC111F"/>
    <w:rsid w:val="00CC2011"/>
    <w:rsid w:val="00CC3959"/>
    <w:rsid w:val="00CC3EA0"/>
    <w:rsid w:val="00CC52A5"/>
    <w:rsid w:val="00CC7753"/>
    <w:rsid w:val="00CC7B45"/>
    <w:rsid w:val="00CD0D9B"/>
    <w:rsid w:val="00CD1188"/>
    <w:rsid w:val="00CD2ED1"/>
    <w:rsid w:val="00CD337B"/>
    <w:rsid w:val="00CD3DBB"/>
    <w:rsid w:val="00CE0424"/>
    <w:rsid w:val="00CE085D"/>
    <w:rsid w:val="00CE13A8"/>
    <w:rsid w:val="00CE6EA0"/>
    <w:rsid w:val="00CE7254"/>
    <w:rsid w:val="00CE7561"/>
    <w:rsid w:val="00CF1354"/>
    <w:rsid w:val="00CF1E4C"/>
    <w:rsid w:val="00CF3B1F"/>
    <w:rsid w:val="00CF3BF6"/>
    <w:rsid w:val="00CF625B"/>
    <w:rsid w:val="00CF687E"/>
    <w:rsid w:val="00D00932"/>
    <w:rsid w:val="00D0181B"/>
    <w:rsid w:val="00D01B4C"/>
    <w:rsid w:val="00D0349B"/>
    <w:rsid w:val="00D04A3A"/>
    <w:rsid w:val="00D075C3"/>
    <w:rsid w:val="00D10249"/>
    <w:rsid w:val="00D106BD"/>
    <w:rsid w:val="00D115C3"/>
    <w:rsid w:val="00D11897"/>
    <w:rsid w:val="00D13135"/>
    <w:rsid w:val="00D13E4E"/>
    <w:rsid w:val="00D157E3"/>
    <w:rsid w:val="00D207EF"/>
    <w:rsid w:val="00D21E76"/>
    <w:rsid w:val="00D239A7"/>
    <w:rsid w:val="00D23D82"/>
    <w:rsid w:val="00D23F47"/>
    <w:rsid w:val="00D247D6"/>
    <w:rsid w:val="00D2760F"/>
    <w:rsid w:val="00D327F5"/>
    <w:rsid w:val="00D36E71"/>
    <w:rsid w:val="00D37D87"/>
    <w:rsid w:val="00D40B33"/>
    <w:rsid w:val="00D42924"/>
    <w:rsid w:val="00D4318F"/>
    <w:rsid w:val="00D438BF"/>
    <w:rsid w:val="00D440F8"/>
    <w:rsid w:val="00D441D3"/>
    <w:rsid w:val="00D44566"/>
    <w:rsid w:val="00D546FF"/>
    <w:rsid w:val="00D55AD5"/>
    <w:rsid w:val="00D576CA"/>
    <w:rsid w:val="00D579A1"/>
    <w:rsid w:val="00D6129B"/>
    <w:rsid w:val="00D61482"/>
    <w:rsid w:val="00D61AF5"/>
    <w:rsid w:val="00D652B5"/>
    <w:rsid w:val="00D66155"/>
    <w:rsid w:val="00D671EF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948EE"/>
    <w:rsid w:val="00DA305E"/>
    <w:rsid w:val="00DA4CAE"/>
    <w:rsid w:val="00DA5417"/>
    <w:rsid w:val="00DA56E8"/>
    <w:rsid w:val="00DB0A9F"/>
    <w:rsid w:val="00DB377D"/>
    <w:rsid w:val="00DB586D"/>
    <w:rsid w:val="00DC2639"/>
    <w:rsid w:val="00DC2D36"/>
    <w:rsid w:val="00DC44B9"/>
    <w:rsid w:val="00DC53EF"/>
    <w:rsid w:val="00DC591C"/>
    <w:rsid w:val="00DC6579"/>
    <w:rsid w:val="00DD0616"/>
    <w:rsid w:val="00DD68D0"/>
    <w:rsid w:val="00DE5608"/>
    <w:rsid w:val="00DE58B4"/>
    <w:rsid w:val="00DE58D0"/>
    <w:rsid w:val="00DE654F"/>
    <w:rsid w:val="00DF0B6E"/>
    <w:rsid w:val="00DF15E0"/>
    <w:rsid w:val="00DF37A0"/>
    <w:rsid w:val="00E07733"/>
    <w:rsid w:val="00E110E7"/>
    <w:rsid w:val="00E11B20"/>
    <w:rsid w:val="00E15E5B"/>
    <w:rsid w:val="00E17326"/>
    <w:rsid w:val="00E17FA2"/>
    <w:rsid w:val="00E22330"/>
    <w:rsid w:val="00E260FF"/>
    <w:rsid w:val="00E30B5A"/>
    <w:rsid w:val="00E3123D"/>
    <w:rsid w:val="00E31280"/>
    <w:rsid w:val="00E31461"/>
    <w:rsid w:val="00E31D43"/>
    <w:rsid w:val="00E32608"/>
    <w:rsid w:val="00E33C3D"/>
    <w:rsid w:val="00E34188"/>
    <w:rsid w:val="00E34B6E"/>
    <w:rsid w:val="00E35559"/>
    <w:rsid w:val="00E368CD"/>
    <w:rsid w:val="00E3723A"/>
    <w:rsid w:val="00E37860"/>
    <w:rsid w:val="00E41DB6"/>
    <w:rsid w:val="00E42942"/>
    <w:rsid w:val="00E446F1"/>
    <w:rsid w:val="00E46886"/>
    <w:rsid w:val="00E4751E"/>
    <w:rsid w:val="00E47AEF"/>
    <w:rsid w:val="00E53B75"/>
    <w:rsid w:val="00E54E3B"/>
    <w:rsid w:val="00E562AB"/>
    <w:rsid w:val="00E5689D"/>
    <w:rsid w:val="00E57565"/>
    <w:rsid w:val="00E60825"/>
    <w:rsid w:val="00E61C37"/>
    <w:rsid w:val="00E63838"/>
    <w:rsid w:val="00E64434"/>
    <w:rsid w:val="00E64B80"/>
    <w:rsid w:val="00E653D2"/>
    <w:rsid w:val="00E6573B"/>
    <w:rsid w:val="00E67AA6"/>
    <w:rsid w:val="00E67C51"/>
    <w:rsid w:val="00E71155"/>
    <w:rsid w:val="00E720EB"/>
    <w:rsid w:val="00E7225E"/>
    <w:rsid w:val="00E72EFC"/>
    <w:rsid w:val="00E7522A"/>
    <w:rsid w:val="00E758EC"/>
    <w:rsid w:val="00E8234C"/>
    <w:rsid w:val="00E83AA9"/>
    <w:rsid w:val="00E84B93"/>
    <w:rsid w:val="00E85928"/>
    <w:rsid w:val="00E86C99"/>
    <w:rsid w:val="00E87822"/>
    <w:rsid w:val="00E90395"/>
    <w:rsid w:val="00E9067E"/>
    <w:rsid w:val="00E90E49"/>
    <w:rsid w:val="00E917F9"/>
    <w:rsid w:val="00E9291C"/>
    <w:rsid w:val="00E93FFE"/>
    <w:rsid w:val="00E94F8A"/>
    <w:rsid w:val="00E953C0"/>
    <w:rsid w:val="00EA3761"/>
    <w:rsid w:val="00EA4B16"/>
    <w:rsid w:val="00EA593D"/>
    <w:rsid w:val="00EA7142"/>
    <w:rsid w:val="00EA7A41"/>
    <w:rsid w:val="00EB06B9"/>
    <w:rsid w:val="00EB077B"/>
    <w:rsid w:val="00EB4EA2"/>
    <w:rsid w:val="00EC27C6"/>
    <w:rsid w:val="00EC3729"/>
    <w:rsid w:val="00EC3758"/>
    <w:rsid w:val="00EC4207"/>
    <w:rsid w:val="00EC5653"/>
    <w:rsid w:val="00EC678B"/>
    <w:rsid w:val="00EC71CE"/>
    <w:rsid w:val="00EC73B4"/>
    <w:rsid w:val="00EC77A7"/>
    <w:rsid w:val="00ED1006"/>
    <w:rsid w:val="00ED1957"/>
    <w:rsid w:val="00ED549A"/>
    <w:rsid w:val="00ED6CC7"/>
    <w:rsid w:val="00ED7A44"/>
    <w:rsid w:val="00EE59C8"/>
    <w:rsid w:val="00EF18FE"/>
    <w:rsid w:val="00EF5787"/>
    <w:rsid w:val="00EF5ABC"/>
    <w:rsid w:val="00EF60D0"/>
    <w:rsid w:val="00EF7363"/>
    <w:rsid w:val="00F0322D"/>
    <w:rsid w:val="00F03AD8"/>
    <w:rsid w:val="00F0528D"/>
    <w:rsid w:val="00F0677D"/>
    <w:rsid w:val="00F06C67"/>
    <w:rsid w:val="00F06DFD"/>
    <w:rsid w:val="00F071D1"/>
    <w:rsid w:val="00F07533"/>
    <w:rsid w:val="00F10629"/>
    <w:rsid w:val="00F1098E"/>
    <w:rsid w:val="00F15B9F"/>
    <w:rsid w:val="00F15FA5"/>
    <w:rsid w:val="00F209B7"/>
    <w:rsid w:val="00F2197A"/>
    <w:rsid w:val="00F2376F"/>
    <w:rsid w:val="00F23D81"/>
    <w:rsid w:val="00F243D8"/>
    <w:rsid w:val="00F248F6"/>
    <w:rsid w:val="00F25ED8"/>
    <w:rsid w:val="00F263B4"/>
    <w:rsid w:val="00F26ABB"/>
    <w:rsid w:val="00F30828"/>
    <w:rsid w:val="00F30BF1"/>
    <w:rsid w:val="00F313D6"/>
    <w:rsid w:val="00F337E2"/>
    <w:rsid w:val="00F36413"/>
    <w:rsid w:val="00F40F0C"/>
    <w:rsid w:val="00F435A7"/>
    <w:rsid w:val="00F4766C"/>
    <w:rsid w:val="00F5060E"/>
    <w:rsid w:val="00F507D1"/>
    <w:rsid w:val="00F519CE"/>
    <w:rsid w:val="00F51ADA"/>
    <w:rsid w:val="00F52AC3"/>
    <w:rsid w:val="00F55617"/>
    <w:rsid w:val="00F607C5"/>
    <w:rsid w:val="00F60DEA"/>
    <w:rsid w:val="00F6302A"/>
    <w:rsid w:val="00F637C0"/>
    <w:rsid w:val="00F64C2B"/>
    <w:rsid w:val="00F651BE"/>
    <w:rsid w:val="00F66194"/>
    <w:rsid w:val="00F66F03"/>
    <w:rsid w:val="00F675AF"/>
    <w:rsid w:val="00F67F53"/>
    <w:rsid w:val="00F703BE"/>
    <w:rsid w:val="00F71F69"/>
    <w:rsid w:val="00F71F8A"/>
    <w:rsid w:val="00F72B72"/>
    <w:rsid w:val="00F74BB9"/>
    <w:rsid w:val="00F75582"/>
    <w:rsid w:val="00F75595"/>
    <w:rsid w:val="00F76EFA"/>
    <w:rsid w:val="00F76F5F"/>
    <w:rsid w:val="00F804BE"/>
    <w:rsid w:val="00F817CE"/>
    <w:rsid w:val="00F8456C"/>
    <w:rsid w:val="00F847FE"/>
    <w:rsid w:val="00F859D8"/>
    <w:rsid w:val="00F868F5"/>
    <w:rsid w:val="00F9056A"/>
    <w:rsid w:val="00F90F8D"/>
    <w:rsid w:val="00F914CD"/>
    <w:rsid w:val="00F92782"/>
    <w:rsid w:val="00F93AA9"/>
    <w:rsid w:val="00F96985"/>
    <w:rsid w:val="00F97838"/>
    <w:rsid w:val="00FA2BB3"/>
    <w:rsid w:val="00FA4415"/>
    <w:rsid w:val="00FB170B"/>
    <w:rsid w:val="00FB1903"/>
    <w:rsid w:val="00FB246D"/>
    <w:rsid w:val="00FB4123"/>
    <w:rsid w:val="00FB4417"/>
    <w:rsid w:val="00FB493A"/>
    <w:rsid w:val="00FB4C80"/>
    <w:rsid w:val="00FB6959"/>
    <w:rsid w:val="00FB6A6A"/>
    <w:rsid w:val="00FC0467"/>
    <w:rsid w:val="00FC52BB"/>
    <w:rsid w:val="00FC7429"/>
    <w:rsid w:val="00FC7662"/>
    <w:rsid w:val="00FD07F6"/>
    <w:rsid w:val="00FD1EC8"/>
    <w:rsid w:val="00FD47ED"/>
    <w:rsid w:val="00FD74DB"/>
    <w:rsid w:val="00FD7660"/>
    <w:rsid w:val="00FE03F4"/>
    <w:rsid w:val="00FE0655"/>
    <w:rsid w:val="00FE2365"/>
    <w:rsid w:val="00FE37D7"/>
    <w:rsid w:val="00FE42DF"/>
    <w:rsid w:val="00FE4C7B"/>
    <w:rsid w:val="00FE56C8"/>
    <w:rsid w:val="00FE7336"/>
    <w:rsid w:val="00FE787C"/>
    <w:rsid w:val="00FF027A"/>
    <w:rsid w:val="00FF1FA9"/>
    <w:rsid w:val="00FF45A5"/>
    <w:rsid w:val="00FF5C91"/>
    <w:rsid w:val="04BF4900"/>
    <w:rsid w:val="0C2559AA"/>
    <w:rsid w:val="10E4073D"/>
    <w:rsid w:val="13A02AA3"/>
    <w:rsid w:val="147A727C"/>
    <w:rsid w:val="16D63350"/>
    <w:rsid w:val="195F08D5"/>
    <w:rsid w:val="1ACA3577"/>
    <w:rsid w:val="1DC1023D"/>
    <w:rsid w:val="1F3B61A7"/>
    <w:rsid w:val="1FC859C8"/>
    <w:rsid w:val="20863FCD"/>
    <w:rsid w:val="2254090A"/>
    <w:rsid w:val="2308687E"/>
    <w:rsid w:val="242A6BE1"/>
    <w:rsid w:val="249E6B8E"/>
    <w:rsid w:val="26B27326"/>
    <w:rsid w:val="293E0233"/>
    <w:rsid w:val="30C67FDD"/>
    <w:rsid w:val="3CB046D0"/>
    <w:rsid w:val="3CE6348A"/>
    <w:rsid w:val="42A83F8D"/>
    <w:rsid w:val="4AEC3356"/>
    <w:rsid w:val="500754E9"/>
    <w:rsid w:val="50686BB3"/>
    <w:rsid w:val="51D232F8"/>
    <w:rsid w:val="522729F8"/>
    <w:rsid w:val="599B2432"/>
    <w:rsid w:val="5B296C0A"/>
    <w:rsid w:val="5F382DFB"/>
    <w:rsid w:val="66722C7C"/>
    <w:rsid w:val="697F32A0"/>
    <w:rsid w:val="6B047143"/>
    <w:rsid w:val="6B2B7761"/>
    <w:rsid w:val="6C045334"/>
    <w:rsid w:val="6DD9360E"/>
    <w:rsid w:val="6EB6224C"/>
    <w:rsid w:val="7278271C"/>
    <w:rsid w:val="74964F98"/>
    <w:rsid w:val="74A977CC"/>
    <w:rsid w:val="74B60F6D"/>
    <w:rsid w:val="74DC40E2"/>
    <w:rsid w:val="77391175"/>
    <w:rsid w:val="778E748F"/>
    <w:rsid w:val="79AC754F"/>
    <w:rsid w:val="7D59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5435E87"/>
  <w15:docId w15:val="{2EC9AA3D-42AD-4167-B2CF-F5312536E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9305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C9305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/>
    </w:rPr>
  </w:style>
  <w:style w:type="paragraph" w:styleId="Heading2">
    <w:name w:val="heading 2"/>
    <w:basedOn w:val="Heading1"/>
    <w:next w:val="Normal"/>
    <w:qFormat/>
    <w:rsid w:val="00C9305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93059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93059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930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930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930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930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930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rsid w:val="00C93059"/>
    <w:pPr>
      <w:ind w:left="1135"/>
    </w:pPr>
  </w:style>
  <w:style w:type="paragraph" w:styleId="List2">
    <w:name w:val="List 2"/>
    <w:basedOn w:val="List"/>
    <w:rsid w:val="00C93059"/>
    <w:pPr>
      <w:ind w:left="851"/>
    </w:pPr>
  </w:style>
  <w:style w:type="paragraph" w:styleId="List">
    <w:name w:val="List"/>
    <w:basedOn w:val="Normal"/>
    <w:qFormat/>
    <w:rsid w:val="00C93059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sid w:val="00C93059"/>
    <w:rPr>
      <w:b/>
      <w:bCs/>
    </w:rPr>
  </w:style>
  <w:style w:type="paragraph" w:styleId="CommentText">
    <w:name w:val="annotation text"/>
    <w:basedOn w:val="Normal"/>
    <w:semiHidden/>
    <w:rsid w:val="00C93059"/>
  </w:style>
  <w:style w:type="paragraph" w:styleId="TOC7">
    <w:name w:val="toc 7"/>
    <w:basedOn w:val="TOC6"/>
    <w:next w:val="Normal"/>
    <w:semiHidden/>
    <w:qFormat/>
    <w:rsid w:val="00C93059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C93059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C93059"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qFormat/>
    <w:rsid w:val="00C93059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C93059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C93059"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qFormat/>
    <w:rsid w:val="00C9305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szCs w:val="22"/>
    </w:rPr>
  </w:style>
  <w:style w:type="paragraph" w:styleId="ListNumber2">
    <w:name w:val="List Number 2"/>
    <w:basedOn w:val="ListNumber"/>
    <w:qFormat/>
    <w:rsid w:val="00C93059"/>
    <w:pPr>
      <w:ind w:left="851"/>
    </w:pPr>
  </w:style>
  <w:style w:type="paragraph" w:styleId="ListNumber">
    <w:name w:val="List Number"/>
    <w:basedOn w:val="List"/>
    <w:qFormat/>
    <w:rsid w:val="00C93059"/>
  </w:style>
  <w:style w:type="paragraph" w:styleId="ListBullet4">
    <w:name w:val="List Bullet 4"/>
    <w:basedOn w:val="ListBullet3"/>
    <w:qFormat/>
    <w:rsid w:val="00C93059"/>
    <w:pPr>
      <w:numPr>
        <w:numId w:val="2"/>
      </w:numPr>
    </w:pPr>
  </w:style>
  <w:style w:type="paragraph" w:styleId="ListBullet3">
    <w:name w:val="List Bullet 3"/>
    <w:basedOn w:val="ListBullet2"/>
    <w:qFormat/>
    <w:rsid w:val="00C93059"/>
    <w:pPr>
      <w:numPr>
        <w:numId w:val="3"/>
      </w:numPr>
    </w:pPr>
  </w:style>
  <w:style w:type="paragraph" w:styleId="ListBullet2">
    <w:name w:val="List Bullet 2"/>
    <w:basedOn w:val="ListBullet"/>
    <w:qFormat/>
    <w:rsid w:val="00C93059"/>
    <w:pPr>
      <w:numPr>
        <w:numId w:val="4"/>
      </w:numPr>
    </w:pPr>
  </w:style>
  <w:style w:type="paragraph" w:styleId="ListBullet">
    <w:name w:val="List Bullet"/>
    <w:basedOn w:val="BodyText"/>
    <w:qFormat/>
    <w:rsid w:val="00C93059"/>
    <w:pPr>
      <w:numPr>
        <w:numId w:val="5"/>
      </w:numPr>
    </w:pPr>
  </w:style>
  <w:style w:type="paragraph" w:styleId="BodyText">
    <w:name w:val="Body Text"/>
    <w:basedOn w:val="Normal"/>
    <w:link w:val="BodyTextChar"/>
    <w:qFormat/>
    <w:rsid w:val="00C93059"/>
  </w:style>
  <w:style w:type="paragraph" w:styleId="Caption">
    <w:name w:val="caption"/>
    <w:basedOn w:val="Normal"/>
    <w:next w:val="Normal"/>
    <w:qFormat/>
    <w:rsid w:val="00C93059"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qFormat/>
    <w:rsid w:val="00C93059"/>
    <w:pPr>
      <w:shd w:val="clear" w:color="auto" w:fill="000080"/>
    </w:pPr>
    <w:rPr>
      <w:rFonts w:ascii="Tahoma" w:hAnsi="Tahoma" w:cs="Tahoma"/>
    </w:rPr>
  </w:style>
  <w:style w:type="paragraph" w:styleId="Index4">
    <w:name w:val="index 4"/>
    <w:basedOn w:val="Normal"/>
    <w:next w:val="Normal"/>
    <w:qFormat/>
    <w:rsid w:val="00C93059"/>
    <w:pPr>
      <w:ind w:left="800" w:hanging="200"/>
    </w:pPr>
  </w:style>
  <w:style w:type="paragraph" w:styleId="ListBullet5">
    <w:name w:val="List Bullet 5"/>
    <w:basedOn w:val="ListBullet4"/>
    <w:qFormat/>
    <w:rsid w:val="00C93059"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rsid w:val="00C93059"/>
    <w:pPr>
      <w:spacing w:before="180"/>
      <w:ind w:left="2693" w:hanging="2693"/>
    </w:pPr>
    <w:rPr>
      <w:b w:val="0"/>
      <w:bCs/>
    </w:rPr>
  </w:style>
  <w:style w:type="paragraph" w:styleId="BodyTextIndent2">
    <w:name w:val="Body Text Indent 2"/>
    <w:basedOn w:val="Normal"/>
    <w:link w:val="BodyTextIndent2Char"/>
    <w:qFormat/>
    <w:rsid w:val="00C93059"/>
    <w:pPr>
      <w:widowControl w:val="0"/>
      <w:numPr>
        <w:numId w:val="7"/>
      </w:numPr>
      <w:tabs>
        <w:tab w:val="clear" w:pos="992"/>
        <w:tab w:val="left" w:pos="2205"/>
      </w:tabs>
      <w:spacing w:after="0"/>
      <w:ind w:left="200" w:firstLine="0"/>
    </w:pPr>
    <w:rPr>
      <w:kern w:val="2"/>
      <w:lang w:val="en-US" w:eastAsia="ja-JP"/>
    </w:rPr>
  </w:style>
  <w:style w:type="paragraph" w:styleId="BalloonText">
    <w:name w:val="Balloon Text"/>
    <w:basedOn w:val="Normal"/>
    <w:semiHidden/>
    <w:qFormat/>
    <w:rsid w:val="00C93059"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rsid w:val="00C93059"/>
    <w:pPr>
      <w:jc w:val="center"/>
    </w:pPr>
    <w:rPr>
      <w:i/>
      <w:iCs/>
    </w:rPr>
  </w:style>
  <w:style w:type="paragraph" w:styleId="Header">
    <w:name w:val="header"/>
    <w:qFormat/>
    <w:rsid w:val="00C9305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</w:rPr>
  </w:style>
  <w:style w:type="paragraph" w:styleId="FootnoteText">
    <w:name w:val="footnote text"/>
    <w:basedOn w:val="Normal"/>
    <w:semiHidden/>
    <w:qFormat/>
    <w:rsid w:val="00C93059"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rsid w:val="00C93059"/>
    <w:pPr>
      <w:ind w:left="1702"/>
    </w:pPr>
  </w:style>
  <w:style w:type="paragraph" w:styleId="List4">
    <w:name w:val="List 4"/>
    <w:basedOn w:val="List3"/>
    <w:qFormat/>
    <w:rsid w:val="00C93059"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rsid w:val="00C93059"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rsid w:val="00C93059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rsid w:val="00C9305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sv-SE" w:eastAsia="sv-SE"/>
    </w:rPr>
  </w:style>
  <w:style w:type="paragraph" w:styleId="Index1">
    <w:name w:val="index 1"/>
    <w:basedOn w:val="Normal"/>
    <w:next w:val="Normal"/>
    <w:semiHidden/>
    <w:qFormat/>
    <w:rsid w:val="00C93059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C93059"/>
    <w:pPr>
      <w:ind w:left="284"/>
    </w:pPr>
  </w:style>
  <w:style w:type="character" w:styleId="PageNumber">
    <w:name w:val="page number"/>
    <w:basedOn w:val="DefaultParagraphFont"/>
    <w:semiHidden/>
    <w:qFormat/>
    <w:rsid w:val="00C93059"/>
  </w:style>
  <w:style w:type="character" w:styleId="FollowedHyperlink">
    <w:name w:val="FollowedHyperlink"/>
    <w:semiHidden/>
    <w:qFormat/>
    <w:rsid w:val="00C93059"/>
    <w:rPr>
      <w:color w:val="FF0000"/>
      <w:u w:val="single"/>
    </w:rPr>
  </w:style>
  <w:style w:type="character" w:styleId="Hyperlink">
    <w:name w:val="Hyperlink"/>
    <w:uiPriority w:val="99"/>
    <w:qFormat/>
    <w:rsid w:val="00C93059"/>
    <w:rPr>
      <w:color w:val="0000FF"/>
      <w:u w:val="single"/>
      <w:lang w:val="en-GB"/>
    </w:rPr>
  </w:style>
  <w:style w:type="character" w:styleId="CommentReference">
    <w:name w:val="annotation reference"/>
    <w:semiHidden/>
    <w:qFormat/>
    <w:rsid w:val="00C93059"/>
    <w:rPr>
      <w:sz w:val="16"/>
      <w:szCs w:val="16"/>
    </w:rPr>
  </w:style>
  <w:style w:type="character" w:styleId="FootnoteReference">
    <w:name w:val="footnote reference"/>
    <w:semiHidden/>
    <w:qFormat/>
    <w:rsid w:val="00C93059"/>
    <w:rPr>
      <w:b/>
      <w:bCs/>
      <w:position w:val="6"/>
      <w:sz w:val="16"/>
      <w:szCs w:val="16"/>
    </w:rPr>
  </w:style>
  <w:style w:type="table" w:styleId="TableGrid">
    <w:name w:val="Table Grid"/>
    <w:basedOn w:val="TableNormal"/>
    <w:qFormat/>
    <w:rsid w:val="00C93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rsid w:val="00C93059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rsid w:val="00C93059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rsid w:val="00C93059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rsid w:val="00C93059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rsid w:val="00C93059"/>
    <w:pPr>
      <w:numPr>
        <w:numId w:val="8"/>
      </w:numPr>
    </w:pPr>
  </w:style>
  <w:style w:type="character" w:customStyle="1" w:styleId="Heading1Char">
    <w:name w:val="Heading 1 Char"/>
    <w:link w:val="Heading1"/>
    <w:qFormat/>
    <w:rsid w:val="00C93059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uiPriority w:val="99"/>
    <w:qFormat/>
    <w:rsid w:val="00C93059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C93059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rsid w:val="00C93059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rsid w:val="00C93059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C93059"/>
    <w:pPr>
      <w:numPr>
        <w:numId w:val="9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C93059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qFormat/>
    <w:rsid w:val="00C93059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rsid w:val="00C93059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C93059"/>
    <w:pPr>
      <w:spacing w:after="0"/>
    </w:pPr>
  </w:style>
  <w:style w:type="paragraph" w:customStyle="1" w:styleId="TAL">
    <w:name w:val="TAL"/>
    <w:basedOn w:val="Normal"/>
    <w:qFormat/>
    <w:rsid w:val="00C93059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C93059"/>
    <w:pPr>
      <w:jc w:val="center"/>
    </w:pPr>
  </w:style>
  <w:style w:type="paragraph" w:customStyle="1" w:styleId="TAH">
    <w:name w:val="TAH"/>
    <w:basedOn w:val="TAC"/>
    <w:link w:val="TAHCar"/>
    <w:qFormat/>
    <w:rsid w:val="00C93059"/>
    <w:rPr>
      <w:b/>
    </w:rPr>
  </w:style>
  <w:style w:type="paragraph" w:customStyle="1" w:styleId="TAN">
    <w:name w:val="TAN"/>
    <w:basedOn w:val="TAL"/>
    <w:qFormat/>
    <w:rsid w:val="00C93059"/>
    <w:pPr>
      <w:ind w:left="851" w:hanging="851"/>
    </w:pPr>
  </w:style>
  <w:style w:type="paragraph" w:customStyle="1" w:styleId="TAR">
    <w:name w:val="TAR"/>
    <w:basedOn w:val="TAL"/>
    <w:qFormat/>
    <w:rsid w:val="00C93059"/>
    <w:pPr>
      <w:jc w:val="right"/>
    </w:pPr>
  </w:style>
  <w:style w:type="paragraph" w:customStyle="1" w:styleId="TH">
    <w:name w:val="TH"/>
    <w:basedOn w:val="Normal"/>
    <w:link w:val="THChar"/>
    <w:qFormat/>
    <w:rsid w:val="00C93059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C93059"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rsid w:val="00C93059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C9305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rsid w:val="00C9305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rsid w:val="00C9305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G">
    <w:name w:val="ZG"/>
    <w:qFormat/>
    <w:rsid w:val="00C9305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qFormat/>
    <w:rsid w:val="00C93059"/>
  </w:style>
  <w:style w:type="paragraph" w:customStyle="1" w:styleId="ZH">
    <w:name w:val="ZH"/>
    <w:qFormat/>
    <w:rsid w:val="00C9305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ZT">
    <w:name w:val="ZT"/>
    <w:qFormat/>
    <w:rsid w:val="00C9305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C93059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C9305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rsid w:val="00C93059"/>
    <w:pPr>
      <w:framePr w:wrap="notBeside" w:y="16161"/>
    </w:pPr>
  </w:style>
  <w:style w:type="paragraph" w:customStyle="1" w:styleId="FP">
    <w:name w:val="FP"/>
    <w:basedOn w:val="Normal"/>
    <w:qFormat/>
    <w:rsid w:val="00C93059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C93059"/>
    <w:pPr>
      <w:numPr>
        <w:numId w:val="10"/>
      </w:numPr>
      <w:ind w:left="1701" w:hanging="1701"/>
    </w:pPr>
  </w:style>
  <w:style w:type="paragraph" w:customStyle="1" w:styleId="1">
    <w:name w:val="列出段落1"/>
    <w:basedOn w:val="Normal"/>
    <w:link w:val="ListParagraphChar"/>
    <w:uiPriority w:val="34"/>
    <w:qFormat/>
    <w:rsid w:val="00C93059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1"/>
    <w:uiPriority w:val="34"/>
    <w:qFormat/>
    <w:locked/>
    <w:rsid w:val="00C93059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C93059"/>
    <w:pPr>
      <w:numPr>
        <w:numId w:val="11"/>
      </w:numPr>
      <w:ind w:left="360"/>
    </w:pPr>
  </w:style>
  <w:style w:type="character" w:customStyle="1" w:styleId="KeyProposalChar">
    <w:name w:val="Key Proposal Char"/>
    <w:basedOn w:val="BodyTextChar"/>
    <w:link w:val="KeyProposal"/>
    <w:qFormat/>
    <w:rsid w:val="00C93059"/>
    <w:rPr>
      <w:rFonts w:ascii="Times New Roman" w:hAnsi="Times New Roman"/>
      <w:b/>
      <w:bCs/>
      <w:lang w:val="en-GB" w:eastAsia="zh-CN"/>
    </w:rPr>
  </w:style>
  <w:style w:type="character" w:customStyle="1" w:styleId="TACChar">
    <w:name w:val="TAC Char"/>
    <w:link w:val="TAC"/>
    <w:qFormat/>
    <w:locked/>
    <w:rsid w:val="00C93059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sid w:val="00C93059"/>
    <w:rPr>
      <w:rFonts w:ascii="Times New Roman" w:hAnsi="Times New Roman"/>
      <w:b/>
      <w:sz w:val="18"/>
      <w:lang w:val="en-GB"/>
    </w:rPr>
  </w:style>
  <w:style w:type="character" w:customStyle="1" w:styleId="THChar">
    <w:name w:val="TH Char"/>
    <w:link w:val="TH"/>
    <w:qFormat/>
    <w:rsid w:val="00C93059"/>
    <w:rPr>
      <w:rFonts w:ascii="Times New Roman" w:hAnsi="Times New Roman"/>
      <w:b/>
      <w:lang w:val="en-GB"/>
    </w:rPr>
  </w:style>
  <w:style w:type="paragraph" w:customStyle="1" w:styleId="PL">
    <w:name w:val="PL"/>
    <w:link w:val="PLChar"/>
    <w:qFormat/>
    <w:rsid w:val="00C9305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C93059"/>
    <w:rPr>
      <w:rFonts w:ascii="Courier New" w:hAnsi="Courier New"/>
      <w:sz w:val="16"/>
      <w:shd w:val="clear" w:color="auto" w:fill="E6E6E6"/>
      <w:lang w:val="en-GB" w:eastAsia="sv-SE"/>
    </w:rPr>
  </w:style>
  <w:style w:type="paragraph" w:customStyle="1" w:styleId="RAN1bullet1">
    <w:name w:val="RAN1 bullet1"/>
    <w:basedOn w:val="Normal"/>
    <w:link w:val="RAN1bullet1Char"/>
    <w:qFormat/>
    <w:rsid w:val="00C93059"/>
    <w:pPr>
      <w:numPr>
        <w:numId w:val="12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 w:cstheme="minorBidi"/>
      <w:sz w:val="22"/>
      <w:szCs w:val="24"/>
      <w:lang w:val="sv-SE"/>
    </w:rPr>
  </w:style>
  <w:style w:type="character" w:customStyle="1" w:styleId="RAN1bullet1Char">
    <w:name w:val="RAN1 bullet1 Char"/>
    <w:basedOn w:val="DefaultParagraphFont"/>
    <w:link w:val="RAN1bullet1"/>
    <w:qFormat/>
    <w:locked/>
    <w:rsid w:val="00C93059"/>
    <w:rPr>
      <w:rFonts w:ascii="Times" w:eastAsia="Batang" w:hAnsi="Times" w:cstheme="minorBidi"/>
      <w:sz w:val="22"/>
      <w:szCs w:val="24"/>
      <w:lang w:val="sv-SE" w:eastAsia="zh-CN"/>
    </w:rPr>
  </w:style>
  <w:style w:type="character" w:customStyle="1" w:styleId="RAN1bullet2Char">
    <w:name w:val="RAN1 bullet2 Char"/>
    <w:basedOn w:val="DefaultParagraphFont"/>
    <w:link w:val="RAN1bullet2"/>
    <w:qFormat/>
    <w:locked/>
    <w:rsid w:val="00C93059"/>
    <w:rPr>
      <w:rFonts w:ascii="Times" w:hAnsi="Times" w:cs="Times"/>
    </w:rPr>
  </w:style>
  <w:style w:type="paragraph" w:customStyle="1" w:styleId="RAN1bullet2">
    <w:name w:val="RAN1 bullet2"/>
    <w:basedOn w:val="Normal"/>
    <w:link w:val="RAN1bullet2Char"/>
    <w:qFormat/>
    <w:rsid w:val="00C93059"/>
    <w:pPr>
      <w:numPr>
        <w:ilvl w:val="1"/>
        <w:numId w:val="13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 w:cs="Times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C93059"/>
    <w:rPr>
      <w:rFonts w:ascii="Times New Roman" w:hAnsi="Times New Roman"/>
      <w:kern w:val="2"/>
      <w:lang w:eastAsia="ja-JP"/>
    </w:rPr>
  </w:style>
  <w:style w:type="character" w:customStyle="1" w:styleId="B10">
    <w:name w:val="B1 (文字)"/>
    <w:link w:val="B1"/>
    <w:qFormat/>
    <w:locked/>
    <w:rsid w:val="00C93059"/>
    <w:rPr>
      <w:rFonts w:ascii="Times New Roman" w:hAnsi="Times New Roman"/>
      <w:lang w:val="en-GB"/>
    </w:rPr>
  </w:style>
  <w:style w:type="character" w:customStyle="1" w:styleId="10">
    <w:name w:val="占位符文本1"/>
    <w:basedOn w:val="DefaultParagraphFont"/>
    <w:uiPriority w:val="99"/>
    <w:semiHidden/>
    <w:qFormat/>
    <w:rsid w:val="00C93059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C9305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eastAsiaTheme="minorHAnsi" w:hAnsi="Arial" w:cstheme="minorBidi"/>
      <w:spacing w:val="2"/>
      <w:sz w:val="22"/>
      <w:szCs w:val="22"/>
      <w:lang w:val="sv-SE"/>
    </w:rPr>
  </w:style>
  <w:style w:type="character" w:customStyle="1" w:styleId="IvDbodytextChar">
    <w:name w:val="IvD bodytext Char"/>
    <w:basedOn w:val="BodyTextChar"/>
    <w:link w:val="IvDbodytext"/>
    <w:qFormat/>
    <w:rsid w:val="00C93059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References">
    <w:name w:val="References"/>
    <w:basedOn w:val="Normal"/>
    <w:qFormat/>
    <w:rsid w:val="00C93059"/>
    <w:pPr>
      <w:numPr>
        <w:numId w:val="14"/>
      </w:numPr>
      <w:overflowPunct/>
      <w:adjustRightInd/>
      <w:snapToGrid w:val="0"/>
      <w:spacing w:after="60"/>
      <w:jc w:val="left"/>
      <w:textAlignment w:val="auto"/>
    </w:pPr>
    <w:rPr>
      <w:szCs w:val="16"/>
      <w:lang w:val="en-US" w:eastAsia="en-US"/>
    </w:rPr>
  </w:style>
  <w:style w:type="table" w:customStyle="1" w:styleId="TableGrid1">
    <w:name w:val="Table Grid1"/>
    <w:basedOn w:val="TableNormal"/>
    <w:qFormat/>
    <w:rsid w:val="00C93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34"/>
    <w:qFormat/>
    <w:rsid w:val="00C93059"/>
    <w:pPr>
      <w:ind w:left="720"/>
      <w:contextualSpacing/>
    </w:pPr>
  </w:style>
  <w:style w:type="character" w:customStyle="1" w:styleId="ProposalChar">
    <w:name w:val="Proposal Char"/>
    <w:link w:val="Proposal"/>
    <w:qFormat/>
    <w:rsid w:val="00C93059"/>
    <w:rPr>
      <w:rFonts w:ascii="Times New Roman" w:hAnsi="Times New Roman"/>
      <w:b/>
      <w:bCs/>
      <w:lang w:val="en-GB"/>
    </w:rPr>
  </w:style>
  <w:style w:type="character" w:customStyle="1" w:styleId="B1Zchn">
    <w:name w:val="B1 Zchn"/>
    <w:qFormat/>
    <w:rsid w:val="00C93059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C93059"/>
    <w:rPr>
      <w:rFonts w:ascii="Times New Roman" w:hAnsi="Times New Roman"/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C9305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C93059"/>
    <w:rPr>
      <w:rFonts w:ascii="Times New Roman" w:eastAsia="Malgun Gothic" w:hAnsi="Times New Roman"/>
      <w:lang w:val="en-GB" w:eastAsia="ko-KR"/>
    </w:rPr>
  </w:style>
  <w:style w:type="paragraph" w:styleId="ListParagraph">
    <w:name w:val="List Paragraph"/>
    <w:basedOn w:val="Normal"/>
    <w:uiPriority w:val="99"/>
    <w:rsid w:val="00A45C05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"/>
    <w:basedOn w:val="DefaultParagraphFont"/>
    <w:link w:val="2"/>
    <w:uiPriority w:val="34"/>
    <w:locked/>
    <w:rsid w:val="00A45C05"/>
    <w:rPr>
      <w:rFonts w:ascii="Calibri" w:hAnsi="Calibri" w:cs="Calibri"/>
    </w:rPr>
  </w:style>
  <w:style w:type="paragraph" w:customStyle="1" w:styleId="2">
    <w:name w:val="列出段落2"/>
    <w:aliases w:val="List Paragraph,- Bullets"/>
    <w:basedOn w:val="Normal"/>
    <w:link w:val="Char"/>
    <w:uiPriority w:val="34"/>
    <w:rsid w:val="00A45C05"/>
    <w:pPr>
      <w:overflowPunct/>
      <w:autoSpaceDE/>
      <w:autoSpaceDN/>
      <w:adjustRightInd/>
      <w:spacing w:after="0" w:line="240" w:lineRule="auto"/>
      <w:ind w:left="720"/>
      <w:jc w:val="left"/>
      <w:textAlignment w:val="auto"/>
    </w:pPr>
    <w:rPr>
      <w:rFonts w:ascii="Calibri" w:hAnsi="Calibri" w:cs="Calibri"/>
      <w:lang w:val="en-US"/>
    </w:rPr>
  </w:style>
  <w:style w:type="character" w:customStyle="1" w:styleId="B1Char1">
    <w:name w:val="B1 Char1"/>
    <w:qFormat/>
    <w:rsid w:val="003E3FAE"/>
    <w:rPr>
      <w:lang w:val="en-GB" w:eastAsia="en-US"/>
    </w:rPr>
  </w:style>
  <w:style w:type="paragraph" w:customStyle="1" w:styleId="Bulletedo1">
    <w:name w:val="Bulleted o 1"/>
    <w:basedOn w:val="Normal"/>
    <w:rsid w:val="001431DE"/>
    <w:pPr>
      <w:numPr>
        <w:numId w:val="23"/>
      </w:numPr>
      <w:spacing w:after="180" w:line="240" w:lineRule="auto"/>
      <w:jc w:val="left"/>
    </w:pPr>
    <w:rPr>
      <w:rFonts w:eastAsia="SimSun"/>
      <w:lang w:eastAsia="en-US"/>
    </w:rPr>
  </w:style>
  <w:style w:type="paragraph" w:customStyle="1" w:styleId="ComeBack">
    <w:name w:val="ComeBack"/>
    <w:basedOn w:val="Normal"/>
    <w:next w:val="Normal"/>
    <w:rsid w:val="005F7979"/>
    <w:pPr>
      <w:numPr>
        <w:numId w:val="26"/>
      </w:numPr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B1Char">
    <w:name w:val="B1 Char"/>
    <w:rsid w:val="005F79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5A2D0BE-5A4A-4F93-9C8D-CBB5F14AE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2</Pages>
  <Words>425</Words>
  <Characters>2253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mattias.frenne@ericsson.com</dc:creator>
  <cp:keywords>3GPP; Ericsson; TDoc, CTPClassification=CTP_NT</cp:keywords>
  <cp:lastModifiedBy>Mattias Frenne</cp:lastModifiedBy>
  <cp:revision>2</cp:revision>
  <cp:lastPrinted>2008-01-31T15:09:00Z</cp:lastPrinted>
  <dcterms:created xsi:type="dcterms:W3CDTF">2018-10-12T00:53:00Z</dcterms:created>
  <dcterms:modified xsi:type="dcterms:W3CDTF">2018-10-12T00:53:00Z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TitusGUID">
    <vt:lpwstr>26606208-8760-4b1d-a7a6-8cd310af8459</vt:lpwstr>
  </property>
  <property fmtid="{D5CDD505-2E9C-101B-9397-08002B2CF9AE}" pid="15" name="KSOProductBuildVer">
    <vt:lpwstr>2052-10.8.0.6206</vt:lpwstr>
  </property>
  <property fmtid="{D5CDD505-2E9C-101B-9397-08002B2CF9AE}" pid="16" name="_2015_ms_pID_725343">
    <vt:lpwstr>(2)vhXoylPVJ/PBbE9Jsa/F0cczyIOyqZSdacDtQ1qY1SZUNl7JI9+6uOJpH/Okp6E8OqUBleUf
JW3wYwchiO6Da/LstmfB2YDkXpYcuGpEjkm9Z8Bdfh6OcOed1150n/RjlZLqJIfA/uIyzkEC
gAauaHGJ55DCNBApdzpGzr0PJYtMKGSDrW5muLRJKlC2tIONx5ZXXjfU8pcejRQ7iNVANq0N
9/X3+2K81OslPH/6Qu</vt:lpwstr>
  </property>
  <property fmtid="{D5CDD505-2E9C-101B-9397-08002B2CF9AE}" pid="17" name="_2015_ms_pID_7253431">
    <vt:lpwstr>x7yDDjUtyCe/4ObGZrV2eCfuK/O5EFW8u7aRq/ZLh9p9ToNR3OoPrt
BN4UHyqbwa9LGsQaVyoO2v77ghvZcLZob77wGQDJV6f42ZoQ7DlJGxv2/1N1dT6jtx6lqDKy
6sb4gRebxsFXnK+3QX3e3bO7JgZQ0x883SGsd1s8kf1P0RqGi/mmmEYJH+Aczrduzyo=</vt:lpwstr>
  </property>
  <property fmtid="{D5CDD505-2E9C-101B-9397-08002B2CF9AE}" pid="18" name="CTP_TimeStamp">
    <vt:lpwstr>2018-05-17 02:55:14Z</vt:lpwstr>
  </property>
  <property fmtid="{D5CDD505-2E9C-101B-9397-08002B2CF9AE}" pid="19" name="CTP_BU">
    <vt:lpwstr>NA</vt:lpwstr>
  </property>
  <property fmtid="{D5CDD505-2E9C-101B-9397-08002B2CF9AE}" pid="20" name="CTP_IDSID">
    <vt:lpwstr>NA</vt:lpwstr>
  </property>
  <property fmtid="{D5CDD505-2E9C-101B-9397-08002B2CF9AE}" pid="21" name="CTP_WWID">
    <vt:lpwstr>NA</vt:lpwstr>
  </property>
  <property fmtid="{D5CDD505-2E9C-101B-9397-08002B2CF9AE}" pid="22" name="CTPClassification">
    <vt:lpwstr>CTP_NT</vt:lpwstr>
  </property>
  <property fmtid="{D5CDD505-2E9C-101B-9397-08002B2CF9AE}" pid="23" name="_NewReviewCycle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1526632019</vt:lpwstr>
  </property>
</Properties>
</file>